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CDA7" w14:textId="3F80B5B7" w:rsidR="0047060C" w:rsidRDefault="0047060C" w:rsidP="00BA39CB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544BBBF" wp14:editId="5C20FD09">
            <wp:simplePos x="0" y="0"/>
            <wp:positionH relativeFrom="margin">
              <wp:posOffset>3688080</wp:posOffset>
            </wp:positionH>
            <wp:positionV relativeFrom="paragraph">
              <wp:posOffset>0</wp:posOffset>
            </wp:positionV>
            <wp:extent cx="2606040" cy="1860550"/>
            <wp:effectExtent l="0" t="0" r="0" b="0"/>
            <wp:wrapThrough wrapText="bothSides">
              <wp:wrapPolygon edited="0">
                <wp:start x="6000" y="3317"/>
                <wp:lineTo x="6158" y="10837"/>
                <wp:lineTo x="3000" y="13712"/>
                <wp:lineTo x="2842" y="17693"/>
                <wp:lineTo x="7737" y="18577"/>
                <wp:lineTo x="14684" y="18577"/>
                <wp:lineTo x="18474" y="17693"/>
                <wp:lineTo x="18474" y="13270"/>
                <wp:lineTo x="12474" y="10837"/>
                <wp:lineTo x="15158" y="7298"/>
                <wp:lineTo x="15474" y="5971"/>
                <wp:lineTo x="14842" y="4423"/>
                <wp:lineTo x="13737" y="3317"/>
                <wp:lineTo x="6000" y="3317"/>
              </wp:wrapPolygon>
            </wp:wrapThrough>
            <wp:docPr id="1774548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48403" name="Picture 17745484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D1597" w14:textId="77777777" w:rsidR="00977F57" w:rsidRDefault="00977F57" w:rsidP="00886880">
      <w:pPr>
        <w:spacing w:after="0" w:line="240" w:lineRule="auto"/>
        <w:rPr>
          <w:rFonts w:ascii="Montserrat" w:hAnsi="Montserrat"/>
          <w:b/>
          <w:bCs/>
        </w:rPr>
      </w:pPr>
    </w:p>
    <w:p w14:paraId="070F9BCE" w14:textId="0E29A836" w:rsidR="00F01927" w:rsidRPr="00712E72" w:rsidRDefault="00BA39CB" w:rsidP="00886880">
      <w:pPr>
        <w:spacing w:after="0"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>Harwell Neurobehavioral Pediatrics LLC</w:t>
      </w:r>
      <w:r w:rsidRPr="00712E72">
        <w:rPr>
          <w:rFonts w:ascii="Montserrat" w:hAnsi="Montserrat"/>
          <w:color w:val="0F4761" w:themeColor="accent1" w:themeShade="BF"/>
        </w:rPr>
        <w:br/>
      </w:r>
    </w:p>
    <w:p w14:paraId="7CD8CFB3" w14:textId="77777777" w:rsidR="00F01927" w:rsidRPr="00712E72" w:rsidRDefault="00F01927" w:rsidP="00886880">
      <w:pPr>
        <w:spacing w:after="0"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1708 Mockingbird Lane</w:t>
      </w:r>
    </w:p>
    <w:p w14:paraId="24A50A21" w14:textId="77777777" w:rsidR="00F01927" w:rsidRPr="00712E72" w:rsidRDefault="00F01927" w:rsidP="00886880">
      <w:pPr>
        <w:spacing w:after="0"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Lakeland, FL 33801</w:t>
      </w:r>
    </w:p>
    <w:p w14:paraId="6A825074" w14:textId="77777777" w:rsidR="00F01927" w:rsidRPr="00712E72" w:rsidRDefault="00F01927" w:rsidP="00886880">
      <w:pPr>
        <w:spacing w:after="0"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(Located inside Blue Sky Pediatrics)</w:t>
      </w:r>
    </w:p>
    <w:p w14:paraId="24556263" w14:textId="2F37C367" w:rsidR="00F01927" w:rsidRPr="00712E72" w:rsidRDefault="00F01927" w:rsidP="00886880">
      <w:pPr>
        <w:spacing w:after="0"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Phon</w:t>
      </w:r>
      <w:r w:rsidR="00080CBD" w:rsidRPr="00712E72">
        <w:rPr>
          <w:rFonts w:ascii="Montserrat" w:hAnsi="Montserrat"/>
          <w:color w:val="0F4761" w:themeColor="accent1" w:themeShade="BF"/>
        </w:rPr>
        <w:t>e:</w:t>
      </w:r>
      <w:r w:rsidRPr="00712E72">
        <w:rPr>
          <w:rFonts w:ascii="Montserrat" w:hAnsi="Montserrat"/>
          <w:color w:val="0F4761" w:themeColor="accent1" w:themeShade="BF"/>
        </w:rPr>
        <w:t xml:space="preserve"> (863)867-1886</w:t>
      </w:r>
    </w:p>
    <w:p w14:paraId="7AAC272F" w14:textId="09500224" w:rsidR="00F01927" w:rsidRPr="00712E72" w:rsidRDefault="00F01927" w:rsidP="00886880">
      <w:pPr>
        <w:spacing w:after="0"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Fax</w:t>
      </w:r>
      <w:r w:rsidR="00080CBD" w:rsidRPr="00712E72">
        <w:rPr>
          <w:rFonts w:ascii="Montserrat" w:hAnsi="Montserrat"/>
          <w:color w:val="0F4761" w:themeColor="accent1" w:themeShade="BF"/>
        </w:rPr>
        <w:t>:</w:t>
      </w:r>
      <w:r w:rsidRPr="00712E72">
        <w:rPr>
          <w:rFonts w:ascii="Montserrat" w:hAnsi="Montserrat"/>
          <w:color w:val="0F4761" w:themeColor="accent1" w:themeShade="BF"/>
        </w:rPr>
        <w:t xml:space="preserve"> (863)403-2164</w:t>
      </w:r>
    </w:p>
    <w:p w14:paraId="39683142" w14:textId="6787A8EB" w:rsidR="00F01927" w:rsidRPr="00712E72" w:rsidRDefault="00080CBD" w:rsidP="00886880">
      <w:pPr>
        <w:spacing w:after="0"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 xml:space="preserve">Email: </w:t>
      </w:r>
      <w:r w:rsidR="00F01927" w:rsidRPr="00712E72">
        <w:rPr>
          <w:rFonts w:ascii="Montserrat" w:hAnsi="Montserrat"/>
          <w:color w:val="0F4761" w:themeColor="accent1" w:themeShade="BF"/>
        </w:rPr>
        <w:t>office@harwellneurobehavioralpediatrics.com</w:t>
      </w:r>
    </w:p>
    <w:p w14:paraId="2E319461" w14:textId="2F080841" w:rsidR="007361B5" w:rsidRDefault="007361B5" w:rsidP="00BA39CB">
      <w:pPr>
        <w:rPr>
          <w:rFonts w:ascii="Montserrat" w:hAnsi="Montserrat"/>
          <w:b/>
          <w:bCs/>
        </w:rPr>
      </w:pPr>
    </w:p>
    <w:p w14:paraId="49770248" w14:textId="77777777" w:rsidR="00705310" w:rsidRPr="00705310" w:rsidRDefault="00705310" w:rsidP="00705310">
      <w:pPr>
        <w:pStyle w:val="font9"/>
        <w:spacing w:after="0"/>
        <w:rPr>
          <w:rFonts w:ascii="Montserrat" w:hAnsi="Montserrat"/>
          <w:b/>
          <w:bCs/>
          <w:color w:val="0F4761" w:themeColor="accent1" w:themeShade="BF"/>
        </w:rPr>
      </w:pPr>
      <w:r w:rsidRPr="00705310">
        <w:rPr>
          <w:rFonts w:ascii="Montserrat" w:hAnsi="Montserrat"/>
          <w:b/>
          <w:bCs/>
          <w:color w:val="0F4761" w:themeColor="accent1" w:themeShade="BF"/>
        </w:rPr>
        <w:t>Fees and Payment Terms</w:t>
      </w:r>
    </w:p>
    <w:p w14:paraId="7BA6EB2C" w14:textId="38B748B5" w:rsidR="00705310" w:rsidRPr="00705310" w:rsidRDefault="00705310" w:rsidP="00705310">
      <w:pPr>
        <w:pStyle w:val="font9"/>
        <w:numPr>
          <w:ilvl w:val="0"/>
          <w:numId w:val="18"/>
        </w:numPr>
        <w:rPr>
          <w:rFonts w:ascii="Montserrat" w:hAnsi="Montserrat"/>
          <w:color w:val="0F4761" w:themeColor="accent1" w:themeShade="BF"/>
        </w:rPr>
      </w:pPr>
      <w:r w:rsidRPr="00705310">
        <w:rPr>
          <w:rFonts w:ascii="Montserrat" w:hAnsi="Montserrat"/>
          <w:b/>
          <w:bCs/>
          <w:color w:val="0F4761" w:themeColor="accent1" w:themeShade="BF"/>
        </w:rPr>
        <w:t>Comprehensive Neurobehavioral Assessment and Diagnosis</w:t>
      </w:r>
      <w:r w:rsidRPr="00705310">
        <w:rPr>
          <w:rFonts w:ascii="Montserrat" w:hAnsi="Montserrat"/>
          <w:color w:val="0F4761" w:themeColor="accent1" w:themeShade="BF"/>
        </w:rPr>
        <w:t xml:space="preserve"> which includes 2-3 </w:t>
      </w:r>
      <w:r w:rsidRPr="00705310">
        <w:rPr>
          <w:rFonts w:ascii="Montserrat" w:hAnsi="Montserrat"/>
          <w:b/>
          <w:bCs/>
          <w:color w:val="0F4761" w:themeColor="accent1" w:themeShade="BF"/>
        </w:rPr>
        <w:t xml:space="preserve">virtual </w:t>
      </w:r>
      <w:r w:rsidRPr="00705310">
        <w:rPr>
          <w:rFonts w:ascii="Montserrat" w:hAnsi="Montserrat"/>
          <w:color w:val="0F4761" w:themeColor="accent1" w:themeShade="BF"/>
        </w:rPr>
        <w:t>visits-$800.00</w:t>
      </w:r>
    </w:p>
    <w:p w14:paraId="4D98E31B" w14:textId="74029019" w:rsidR="00705310" w:rsidRPr="00D165CB" w:rsidRDefault="009C053C" w:rsidP="009C053C">
      <w:pPr>
        <w:pStyle w:val="font9"/>
        <w:ind w:left="720" w:firstLine="720"/>
        <w:rPr>
          <w:rFonts w:ascii="Montserrat" w:hAnsi="Montserrat"/>
          <w:b/>
          <w:bCs/>
          <w:color w:val="0F4761" w:themeColor="accent1" w:themeShade="BF"/>
        </w:rPr>
      </w:pPr>
      <w:r w:rsidRPr="00D165CB">
        <w:rPr>
          <w:rFonts w:ascii="Montserrat" w:hAnsi="Montserrat"/>
          <w:b/>
          <w:bCs/>
          <w:color w:val="0F4761" w:themeColor="accent1" w:themeShade="BF"/>
        </w:rPr>
        <w:t>*</w:t>
      </w:r>
      <w:r w:rsidR="00705310" w:rsidRPr="00D165CB">
        <w:rPr>
          <w:rFonts w:ascii="Montserrat" w:hAnsi="Montserrat"/>
          <w:b/>
          <w:bCs/>
          <w:color w:val="0F4761" w:themeColor="accent1" w:themeShade="BF"/>
        </w:rPr>
        <w:t xml:space="preserve">Introductory Rate-$600.00 </w:t>
      </w:r>
      <w:r w:rsidR="00114991" w:rsidRPr="00D165CB">
        <w:rPr>
          <w:rFonts w:ascii="Montserrat" w:hAnsi="Montserrat"/>
          <w:b/>
          <w:bCs/>
          <w:color w:val="0F4761" w:themeColor="accent1" w:themeShade="BF"/>
        </w:rPr>
        <w:t>(</w:t>
      </w:r>
      <w:r w:rsidR="00705310" w:rsidRPr="00D165CB">
        <w:rPr>
          <w:rFonts w:ascii="Montserrat" w:hAnsi="Montserrat"/>
          <w:b/>
          <w:bCs/>
          <w:color w:val="0F4761" w:themeColor="accent1" w:themeShade="BF"/>
        </w:rPr>
        <w:t>March 2026-July 2026</w:t>
      </w:r>
      <w:r w:rsidR="00114991" w:rsidRPr="00D165CB">
        <w:rPr>
          <w:rFonts w:ascii="Montserrat" w:hAnsi="Montserrat"/>
          <w:b/>
          <w:bCs/>
          <w:color w:val="0F4761" w:themeColor="accent1" w:themeShade="BF"/>
        </w:rPr>
        <w:t>)</w:t>
      </w:r>
    </w:p>
    <w:p w14:paraId="7D4D60D7" w14:textId="77777777" w:rsidR="00705310" w:rsidRPr="00705310" w:rsidRDefault="00705310" w:rsidP="00705310">
      <w:pPr>
        <w:pStyle w:val="font9"/>
        <w:numPr>
          <w:ilvl w:val="0"/>
          <w:numId w:val="18"/>
        </w:numPr>
        <w:spacing w:before="0"/>
        <w:rPr>
          <w:rFonts w:ascii="Montserrat" w:hAnsi="Montserrat"/>
          <w:color w:val="0F4761" w:themeColor="accent1" w:themeShade="BF"/>
        </w:rPr>
      </w:pPr>
      <w:r w:rsidRPr="00705310">
        <w:rPr>
          <w:rFonts w:ascii="Montserrat" w:hAnsi="Montserrat"/>
          <w:b/>
          <w:bCs/>
          <w:color w:val="0F4761" w:themeColor="accent1" w:themeShade="BF"/>
        </w:rPr>
        <w:t>Additional Autism Spectrum Disorder Assessment (ADOS-2)</w:t>
      </w:r>
      <w:r w:rsidRPr="00705310">
        <w:rPr>
          <w:rFonts w:ascii="Montserrat" w:hAnsi="Montserrat"/>
          <w:color w:val="0F4761" w:themeColor="accent1" w:themeShade="BF"/>
        </w:rPr>
        <w:t xml:space="preserve"> which includes one </w:t>
      </w:r>
      <w:r w:rsidRPr="00705310">
        <w:rPr>
          <w:rFonts w:ascii="Montserrat" w:hAnsi="Montserrat"/>
          <w:b/>
          <w:bCs/>
          <w:color w:val="0F4761" w:themeColor="accent1" w:themeShade="BF"/>
        </w:rPr>
        <w:t>on-site visit</w:t>
      </w:r>
      <w:r w:rsidRPr="00705310">
        <w:rPr>
          <w:rFonts w:ascii="Montserrat" w:hAnsi="Montserrat"/>
          <w:color w:val="0F4761" w:themeColor="accent1" w:themeShade="BF"/>
        </w:rPr>
        <w:t>-$400.00</w:t>
      </w:r>
    </w:p>
    <w:p w14:paraId="523A033C" w14:textId="215F13DB" w:rsidR="00705310" w:rsidRPr="00D165CB" w:rsidRDefault="009C053C" w:rsidP="009C053C">
      <w:pPr>
        <w:pStyle w:val="font9"/>
        <w:ind w:left="720" w:firstLine="720"/>
        <w:rPr>
          <w:rFonts w:ascii="Montserrat" w:hAnsi="Montserrat"/>
          <w:b/>
          <w:bCs/>
          <w:color w:val="0F4761" w:themeColor="accent1" w:themeShade="BF"/>
        </w:rPr>
      </w:pPr>
      <w:r w:rsidRPr="00D165CB">
        <w:rPr>
          <w:rFonts w:ascii="Montserrat" w:hAnsi="Montserrat"/>
          <w:b/>
          <w:bCs/>
          <w:color w:val="0F4761" w:themeColor="accent1" w:themeShade="BF"/>
        </w:rPr>
        <w:t>*</w:t>
      </w:r>
      <w:r w:rsidR="00705310" w:rsidRPr="00D165CB">
        <w:rPr>
          <w:rFonts w:ascii="Montserrat" w:hAnsi="Montserrat"/>
          <w:b/>
          <w:bCs/>
          <w:color w:val="0F4761" w:themeColor="accent1" w:themeShade="BF"/>
        </w:rPr>
        <w:t>Introductory Rate-$300.00</w:t>
      </w:r>
      <w:r w:rsidR="00990779" w:rsidRPr="00D165CB">
        <w:rPr>
          <w:rFonts w:ascii="Montserrat" w:hAnsi="Montserrat"/>
          <w:b/>
          <w:bCs/>
          <w:color w:val="0F4761" w:themeColor="accent1" w:themeShade="BF"/>
        </w:rPr>
        <w:t xml:space="preserve"> (</w:t>
      </w:r>
      <w:r w:rsidR="00705310" w:rsidRPr="00D165CB">
        <w:rPr>
          <w:rFonts w:ascii="Montserrat" w:hAnsi="Montserrat"/>
          <w:b/>
          <w:bCs/>
          <w:color w:val="0F4761" w:themeColor="accent1" w:themeShade="BF"/>
        </w:rPr>
        <w:t>March 2026-July 2026</w:t>
      </w:r>
      <w:r w:rsidR="00990779" w:rsidRPr="00D165CB">
        <w:rPr>
          <w:rFonts w:ascii="Montserrat" w:hAnsi="Montserrat"/>
          <w:b/>
          <w:bCs/>
          <w:color w:val="0F4761" w:themeColor="accent1" w:themeShade="BF"/>
        </w:rPr>
        <w:t>)</w:t>
      </w:r>
    </w:p>
    <w:p w14:paraId="169B05F1" w14:textId="0B8616AC" w:rsidR="00705310" w:rsidRPr="00705310" w:rsidRDefault="00167CD6" w:rsidP="00705310">
      <w:pPr>
        <w:pStyle w:val="font9"/>
        <w:numPr>
          <w:ilvl w:val="0"/>
          <w:numId w:val="18"/>
        </w:numPr>
        <w:spacing w:before="0" w:beforeAutospacing="0" w:after="0" w:afterAutospacing="0"/>
        <w:rPr>
          <w:rFonts w:ascii="Montserrat" w:hAnsi="Montserrat"/>
          <w:color w:val="0F4761" w:themeColor="accent1" w:themeShade="BF"/>
        </w:rPr>
      </w:pPr>
      <w:r w:rsidRPr="00167CD6">
        <w:rPr>
          <w:rFonts w:ascii="Montserrat" w:hAnsi="Montserrat"/>
          <w:b/>
          <w:bCs/>
          <w:color w:val="0F4761" w:themeColor="accent1" w:themeShade="BF"/>
        </w:rPr>
        <w:t>Cognitive and Academic Screening (Ages 6 and Up)</w:t>
      </w:r>
      <w:r w:rsidR="00705310" w:rsidRPr="00705310">
        <w:rPr>
          <w:rFonts w:ascii="Montserrat" w:hAnsi="Montserrat"/>
          <w:color w:val="0F4761" w:themeColor="accent1" w:themeShade="BF"/>
        </w:rPr>
        <w:t xml:space="preserve"> which includes one </w:t>
      </w:r>
      <w:r w:rsidR="00705310" w:rsidRPr="00705310">
        <w:rPr>
          <w:rFonts w:ascii="Montserrat" w:hAnsi="Montserrat"/>
          <w:b/>
          <w:bCs/>
          <w:color w:val="0F4761" w:themeColor="accent1" w:themeShade="BF"/>
        </w:rPr>
        <w:t xml:space="preserve">on-site visit </w:t>
      </w:r>
      <w:r w:rsidR="00705310" w:rsidRPr="00705310">
        <w:rPr>
          <w:rFonts w:ascii="Montserrat" w:hAnsi="Montserrat"/>
          <w:color w:val="0F4761" w:themeColor="accent1" w:themeShade="BF"/>
        </w:rPr>
        <w:t>for ages six and up-$400.00</w:t>
      </w:r>
      <w:r>
        <w:rPr>
          <w:rFonts w:ascii="Montserrat" w:hAnsi="Montserrat"/>
          <w:color w:val="0F4761" w:themeColor="accent1" w:themeShade="BF"/>
        </w:rPr>
        <w:t>-$</w:t>
      </w:r>
      <w:r w:rsidR="008116D3">
        <w:rPr>
          <w:rFonts w:ascii="Montserrat" w:hAnsi="Montserrat"/>
          <w:color w:val="0F4761" w:themeColor="accent1" w:themeShade="BF"/>
        </w:rPr>
        <w:t>600.00</w:t>
      </w:r>
    </w:p>
    <w:p w14:paraId="5CBE696A" w14:textId="77777777" w:rsidR="00F73788" w:rsidRPr="00D165CB" w:rsidRDefault="009C053C" w:rsidP="00F73788">
      <w:pPr>
        <w:pStyle w:val="font9"/>
        <w:ind w:left="720" w:firstLine="720"/>
        <w:rPr>
          <w:rFonts w:ascii="Montserrat" w:hAnsi="Montserrat"/>
          <w:b/>
          <w:bCs/>
          <w:color w:val="0F4761" w:themeColor="accent1" w:themeShade="BF"/>
        </w:rPr>
      </w:pPr>
      <w:r w:rsidRPr="00D165CB">
        <w:rPr>
          <w:rFonts w:ascii="Montserrat" w:hAnsi="Montserrat"/>
          <w:b/>
          <w:bCs/>
          <w:color w:val="0F4761" w:themeColor="accent1" w:themeShade="BF"/>
        </w:rPr>
        <w:t>*</w:t>
      </w:r>
      <w:r w:rsidR="00705310" w:rsidRPr="00D165CB">
        <w:rPr>
          <w:rFonts w:ascii="Montserrat" w:hAnsi="Montserrat"/>
          <w:b/>
          <w:bCs/>
          <w:color w:val="0F4761" w:themeColor="accent1" w:themeShade="BF"/>
        </w:rPr>
        <w:t>Introductory Rate-$300.00</w:t>
      </w:r>
      <w:r w:rsidR="008116D3">
        <w:rPr>
          <w:rFonts w:ascii="Montserrat" w:hAnsi="Montserrat"/>
          <w:b/>
          <w:bCs/>
          <w:color w:val="0F4761" w:themeColor="accent1" w:themeShade="BF"/>
        </w:rPr>
        <w:t>-$450.00</w:t>
      </w:r>
      <w:r w:rsidR="00255158">
        <w:rPr>
          <w:rFonts w:ascii="Montserrat" w:hAnsi="Montserrat"/>
          <w:b/>
          <w:bCs/>
          <w:color w:val="0F4761" w:themeColor="accent1" w:themeShade="BF"/>
        </w:rPr>
        <w:t xml:space="preserve"> </w:t>
      </w:r>
      <w:r w:rsidR="00F73788" w:rsidRPr="00D165CB">
        <w:rPr>
          <w:rFonts w:ascii="Montserrat" w:hAnsi="Montserrat"/>
          <w:b/>
          <w:bCs/>
          <w:color w:val="0F4761" w:themeColor="accent1" w:themeShade="BF"/>
        </w:rPr>
        <w:t>(March 2026-July 2026)</w:t>
      </w:r>
    </w:p>
    <w:p w14:paraId="1D2649E1" w14:textId="77777777" w:rsidR="00F73788" w:rsidRDefault="00255158" w:rsidP="00255158">
      <w:pPr>
        <w:pStyle w:val="font9"/>
        <w:ind w:left="720" w:firstLine="720"/>
        <w:rPr>
          <w:rFonts w:ascii="Montserrat" w:hAnsi="Montserrat"/>
          <w:b/>
          <w:bCs/>
          <w:color w:val="0F4761" w:themeColor="accent1" w:themeShade="BF"/>
        </w:rPr>
      </w:pPr>
      <w:r>
        <w:rPr>
          <w:rFonts w:ascii="Montserrat" w:hAnsi="Montserrat"/>
          <w:b/>
          <w:bCs/>
          <w:color w:val="0F4761" w:themeColor="accent1" w:themeShade="BF"/>
        </w:rPr>
        <w:t xml:space="preserve">(Cognitive Screening) $300.00 </w:t>
      </w:r>
    </w:p>
    <w:p w14:paraId="794A387E" w14:textId="4C785B9D" w:rsidR="00F73788" w:rsidRDefault="00255158" w:rsidP="00255158">
      <w:pPr>
        <w:pStyle w:val="font9"/>
        <w:ind w:left="720" w:firstLine="720"/>
        <w:rPr>
          <w:rFonts w:ascii="Montserrat" w:hAnsi="Montserrat"/>
          <w:b/>
          <w:bCs/>
          <w:color w:val="0F4761" w:themeColor="accent1" w:themeShade="BF"/>
        </w:rPr>
      </w:pPr>
      <w:r>
        <w:rPr>
          <w:rFonts w:ascii="Montserrat" w:hAnsi="Montserrat"/>
          <w:b/>
          <w:bCs/>
          <w:color w:val="0F4761" w:themeColor="accent1" w:themeShade="BF"/>
        </w:rPr>
        <w:t>(Academic Screening)</w:t>
      </w:r>
      <w:r w:rsidR="00502821">
        <w:rPr>
          <w:rFonts w:ascii="Montserrat" w:hAnsi="Montserrat"/>
          <w:b/>
          <w:bCs/>
          <w:color w:val="0F4761" w:themeColor="accent1" w:themeShade="BF"/>
        </w:rPr>
        <w:t xml:space="preserve"> $</w:t>
      </w:r>
      <w:r w:rsidR="00F73788">
        <w:rPr>
          <w:rFonts w:ascii="Montserrat" w:hAnsi="Montserrat"/>
          <w:b/>
          <w:bCs/>
          <w:color w:val="0F4761" w:themeColor="accent1" w:themeShade="BF"/>
        </w:rPr>
        <w:t>300</w:t>
      </w:r>
      <w:r w:rsidR="00502821">
        <w:rPr>
          <w:rFonts w:ascii="Montserrat" w:hAnsi="Montserrat"/>
          <w:b/>
          <w:bCs/>
          <w:color w:val="0F4761" w:themeColor="accent1" w:themeShade="BF"/>
        </w:rPr>
        <w:t xml:space="preserve">.00 </w:t>
      </w:r>
    </w:p>
    <w:p w14:paraId="543FACAA" w14:textId="3FFCB527" w:rsidR="00705310" w:rsidRPr="00D165CB" w:rsidRDefault="00502821" w:rsidP="00255158">
      <w:pPr>
        <w:pStyle w:val="font9"/>
        <w:ind w:left="720" w:firstLine="720"/>
        <w:rPr>
          <w:rFonts w:ascii="Montserrat" w:hAnsi="Montserrat"/>
          <w:b/>
          <w:bCs/>
          <w:color w:val="0F4761" w:themeColor="accent1" w:themeShade="BF"/>
        </w:rPr>
      </w:pPr>
      <w:r>
        <w:rPr>
          <w:rFonts w:ascii="Montserrat" w:hAnsi="Montserrat"/>
          <w:b/>
          <w:bCs/>
          <w:color w:val="0F4761" w:themeColor="accent1" w:themeShade="BF"/>
        </w:rPr>
        <w:t>(Cognitive AND Academic Screening)</w:t>
      </w:r>
      <w:r w:rsidR="00F73788">
        <w:rPr>
          <w:rFonts w:ascii="Montserrat" w:hAnsi="Montserrat"/>
          <w:b/>
          <w:bCs/>
          <w:color w:val="0F4761" w:themeColor="accent1" w:themeShade="BF"/>
        </w:rPr>
        <w:t xml:space="preserve"> $450.00</w:t>
      </w:r>
      <w:r w:rsidR="00705310" w:rsidRPr="00D165CB">
        <w:rPr>
          <w:rFonts w:ascii="Montserrat" w:hAnsi="Montserrat"/>
          <w:b/>
          <w:bCs/>
          <w:color w:val="0F4761" w:themeColor="accent1" w:themeShade="BF"/>
        </w:rPr>
        <w:t xml:space="preserve"> </w:t>
      </w:r>
    </w:p>
    <w:p w14:paraId="3797EC1C" w14:textId="55EE8036" w:rsidR="00440C3D" w:rsidRPr="0065241D" w:rsidRDefault="00440C3D" w:rsidP="009470CE">
      <w:pPr>
        <w:pStyle w:val="font9"/>
        <w:spacing w:before="0" w:beforeAutospacing="0" w:after="0" w:afterAutospacing="0"/>
        <w:ind w:left="720"/>
        <w:rPr>
          <w:rFonts w:ascii="Montserrat" w:hAnsi="Montserrat"/>
          <w:b/>
          <w:bCs/>
        </w:rPr>
      </w:pPr>
    </w:p>
    <w:p w14:paraId="440A5E91" w14:textId="30167ED3" w:rsidR="00384093" w:rsidRPr="00712E72" w:rsidRDefault="00384093" w:rsidP="00384093">
      <w:pPr>
        <w:pStyle w:val="ListParagraph"/>
        <w:numPr>
          <w:ilvl w:val="0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As this is a fee-for-service practice, you are responsible for payment of all charges for services provided. We accept the following payment methods:</w:t>
      </w:r>
    </w:p>
    <w:p w14:paraId="5CDAC095" w14:textId="77777777" w:rsidR="00384093" w:rsidRPr="00712E72" w:rsidRDefault="00384093" w:rsidP="00384093">
      <w:pPr>
        <w:pStyle w:val="ListParagraph"/>
        <w:numPr>
          <w:ilvl w:val="1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Major credit/debit cards (Visa, Mastercard, American Express, Discover)</w:t>
      </w:r>
    </w:p>
    <w:p w14:paraId="4F1B0126" w14:textId="77777777" w:rsidR="00384093" w:rsidRPr="00712E72" w:rsidRDefault="00384093" w:rsidP="00384093">
      <w:pPr>
        <w:pStyle w:val="ListParagraph"/>
        <w:numPr>
          <w:ilvl w:val="1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HSA/FSA cards</w:t>
      </w:r>
    </w:p>
    <w:p w14:paraId="5A07F3A8" w14:textId="77777777" w:rsidR="00384093" w:rsidRPr="00712E72" w:rsidRDefault="00384093" w:rsidP="00384093">
      <w:pPr>
        <w:pStyle w:val="ListParagraph"/>
        <w:numPr>
          <w:ilvl w:val="1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Electronic payments via our secure patient portal</w:t>
      </w:r>
    </w:p>
    <w:p w14:paraId="7E1B6099" w14:textId="59D05E61" w:rsidR="00384093" w:rsidRPr="00712E72" w:rsidRDefault="00384093" w:rsidP="00384093">
      <w:pPr>
        <w:pStyle w:val="ListParagraph"/>
        <w:numPr>
          <w:ilvl w:val="0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 xml:space="preserve">Payment is due </w:t>
      </w:r>
      <w:r w:rsidR="00E30843">
        <w:rPr>
          <w:rFonts w:ascii="Montserrat" w:hAnsi="Montserrat"/>
          <w:color w:val="0F4761" w:themeColor="accent1" w:themeShade="BF"/>
        </w:rPr>
        <w:t xml:space="preserve">by </w:t>
      </w:r>
      <w:r w:rsidR="006214EF" w:rsidRPr="006214EF">
        <w:rPr>
          <w:rFonts w:ascii="Montserrat" w:hAnsi="Montserrat"/>
          <w:b/>
          <w:bCs/>
          <w:color w:val="0F4761" w:themeColor="accent1" w:themeShade="BF"/>
        </w:rPr>
        <w:t>3pm the day before the scheduled appointment</w:t>
      </w:r>
      <w:r w:rsidR="00041E64">
        <w:rPr>
          <w:rFonts w:ascii="Montserrat" w:hAnsi="Montserrat"/>
          <w:b/>
          <w:bCs/>
          <w:color w:val="0F4761" w:themeColor="accent1" w:themeShade="BF"/>
        </w:rPr>
        <w:t xml:space="preserve">, </w:t>
      </w:r>
      <w:r w:rsidR="00041E64" w:rsidRPr="00041E64">
        <w:rPr>
          <w:rFonts w:ascii="Montserrat" w:hAnsi="Montserrat"/>
          <w:color w:val="0F4761" w:themeColor="accent1" w:themeShade="BF"/>
        </w:rPr>
        <w:t>or the appointment will be cancelled or rescheduled</w:t>
      </w:r>
      <w:r w:rsidR="00041E64">
        <w:rPr>
          <w:rFonts w:ascii="Montserrat" w:hAnsi="Montserrat"/>
          <w:color w:val="0F4761" w:themeColor="accent1" w:themeShade="BF"/>
        </w:rPr>
        <w:t>.</w:t>
      </w:r>
    </w:p>
    <w:p w14:paraId="7B55D559" w14:textId="77777777" w:rsidR="00384093" w:rsidRPr="00712E72" w:rsidRDefault="00384093" w:rsidP="00384093">
      <w:pPr>
        <w:pStyle w:val="ListParagraph"/>
        <w:numPr>
          <w:ilvl w:val="0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lastRenderedPageBreak/>
        <w:t>For your convenience, we offer the option to keep a credit or debit card on file. By providing this information, and accepting these terms, you authorize Harwell Neurobehavioral Pediatrics to charge your card for</w:t>
      </w:r>
    </w:p>
    <w:p w14:paraId="26E6BCA2" w14:textId="77777777" w:rsidR="00384093" w:rsidRPr="00712E72" w:rsidRDefault="00384093" w:rsidP="00384093">
      <w:pPr>
        <w:pStyle w:val="ListParagraph"/>
        <w:numPr>
          <w:ilvl w:val="1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Any outstanding balance</w:t>
      </w:r>
    </w:p>
    <w:p w14:paraId="7CDF4BB8" w14:textId="77777777" w:rsidR="00384093" w:rsidRPr="00712E72" w:rsidRDefault="00384093" w:rsidP="00384093">
      <w:pPr>
        <w:pStyle w:val="ListParagraph"/>
        <w:numPr>
          <w:ilvl w:val="1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Services rendered at the time of the visit.</w:t>
      </w:r>
    </w:p>
    <w:p w14:paraId="1D68CCE1" w14:textId="77777777" w:rsidR="00384093" w:rsidRPr="00712E72" w:rsidRDefault="00384093" w:rsidP="00384093">
      <w:pPr>
        <w:pStyle w:val="ListParagraph"/>
        <w:numPr>
          <w:ilvl w:val="1"/>
          <w:numId w:val="15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No-show fees (if applicable)</w:t>
      </w:r>
    </w:p>
    <w:p w14:paraId="5888911A" w14:textId="77777777" w:rsidR="00384093" w:rsidRPr="00712E72" w:rsidRDefault="00384093" w:rsidP="00384093">
      <w:pPr>
        <w:pStyle w:val="ListParagraph"/>
        <w:numPr>
          <w:ilvl w:val="0"/>
          <w:numId w:val="16"/>
        </w:numPr>
        <w:spacing w:line="240" w:lineRule="auto"/>
        <w:rPr>
          <w:rFonts w:ascii="Montserrat" w:hAnsi="Montserrat"/>
          <w:b/>
          <w:bCs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 xml:space="preserve">We use a secure, HIPAA-compliant system to store payment information. You may request removal of your card at any time. </w:t>
      </w:r>
    </w:p>
    <w:p w14:paraId="77F0C84D" w14:textId="3AFEF6D6" w:rsidR="00AC65C8" w:rsidRPr="00712E72" w:rsidRDefault="00AC65C8" w:rsidP="00AC65C8">
      <w:pPr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>Services Provided</w:t>
      </w:r>
    </w:p>
    <w:p w14:paraId="53C092AF" w14:textId="2F169D81" w:rsidR="005C4ECA" w:rsidRPr="00712E72" w:rsidRDefault="005C4ECA" w:rsidP="00AA15F8">
      <w:pPr>
        <w:pStyle w:val="font9"/>
        <w:numPr>
          <w:ilvl w:val="1"/>
          <w:numId w:val="4"/>
        </w:numPr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>Comprehensive Neurobehavioral Assessment and Diagnosis</w:t>
      </w:r>
    </w:p>
    <w:p w14:paraId="56545AE0" w14:textId="07290798" w:rsidR="00050009" w:rsidRPr="00712E72" w:rsidRDefault="005B5E6E" w:rsidP="00AA15F8">
      <w:pPr>
        <w:pStyle w:val="font9"/>
        <w:ind w:left="1080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>VIRTUAL</w:t>
      </w:r>
      <w:r w:rsidR="000365E6" w:rsidRPr="00712E72">
        <w:rPr>
          <w:rFonts w:ascii="Montserrat" w:hAnsi="Montserrat"/>
          <w:b/>
          <w:bCs/>
          <w:color w:val="0F4761" w:themeColor="accent1" w:themeShade="BF"/>
        </w:rPr>
        <w:t xml:space="preserve"> </w:t>
      </w:r>
      <w:r w:rsidR="00EB5FE4" w:rsidRPr="00712E72">
        <w:rPr>
          <w:rFonts w:ascii="Montserrat" w:hAnsi="Montserrat"/>
          <w:b/>
          <w:bCs/>
          <w:color w:val="0F4761" w:themeColor="accent1" w:themeShade="BF"/>
        </w:rPr>
        <w:t>appointments</w:t>
      </w:r>
      <w:r w:rsidR="000365E6" w:rsidRPr="00712E72">
        <w:rPr>
          <w:rFonts w:ascii="Montserrat" w:hAnsi="Montserrat"/>
          <w:color w:val="0F4761" w:themeColor="accent1" w:themeShade="BF"/>
        </w:rPr>
        <w:t xml:space="preserve"> with our provider, including a thorough review of birth, developmental, medical, academic, family history, and areas of concern. </w:t>
      </w:r>
      <w:r w:rsidR="000365E6" w:rsidRPr="00712E72">
        <w:rPr>
          <w:rFonts w:ascii="Montserrat" w:hAnsi="Montserrat"/>
          <w:b/>
          <w:bCs/>
          <w:color w:val="0F4761" w:themeColor="accent1" w:themeShade="BF"/>
        </w:rPr>
        <w:t>Comprehensive behavior rating scales</w:t>
      </w:r>
      <w:r w:rsidR="000365E6" w:rsidRPr="00712E72">
        <w:rPr>
          <w:rFonts w:ascii="Montserrat" w:hAnsi="Montserrat"/>
          <w:color w:val="0F4761" w:themeColor="accent1" w:themeShade="BF"/>
        </w:rPr>
        <w:t xml:space="preserve"> for parent, teacher, and self to evaluate for a broad range of behavioral, emotional, social, and academic issues.</w:t>
      </w:r>
      <w:r w:rsidR="00086E44" w:rsidRPr="00712E72">
        <w:rPr>
          <w:rFonts w:ascii="Montserrat" w:hAnsi="Montserrat"/>
          <w:color w:val="0F4761" w:themeColor="accent1" w:themeShade="BF"/>
        </w:rPr>
        <w:t xml:space="preserve"> </w:t>
      </w:r>
      <w:r w:rsidR="000365E6" w:rsidRPr="00712E72">
        <w:rPr>
          <w:rFonts w:ascii="Montserrat" w:hAnsi="Montserrat"/>
          <w:b/>
          <w:bCs/>
          <w:color w:val="0F4761" w:themeColor="accent1" w:themeShade="BF"/>
        </w:rPr>
        <w:t xml:space="preserve">Follow up </w:t>
      </w:r>
      <w:r w:rsidR="00D67A43" w:rsidRPr="00712E72">
        <w:rPr>
          <w:rFonts w:ascii="Montserrat" w:hAnsi="Montserrat"/>
          <w:b/>
          <w:bCs/>
          <w:color w:val="0F4761" w:themeColor="accent1" w:themeShade="BF"/>
        </w:rPr>
        <w:t>VIRTUAL</w:t>
      </w:r>
      <w:r w:rsidR="000365E6" w:rsidRPr="00712E72">
        <w:rPr>
          <w:rFonts w:ascii="Montserrat" w:hAnsi="Montserrat"/>
          <w:b/>
          <w:bCs/>
          <w:color w:val="0F4761" w:themeColor="accent1" w:themeShade="BF"/>
        </w:rPr>
        <w:t xml:space="preserve"> appointment</w:t>
      </w:r>
      <w:r w:rsidR="00EB5FE4" w:rsidRPr="00712E72">
        <w:rPr>
          <w:rFonts w:ascii="Montserrat" w:hAnsi="Montserrat"/>
          <w:b/>
          <w:bCs/>
          <w:color w:val="0F4761" w:themeColor="accent1" w:themeShade="BF"/>
        </w:rPr>
        <w:t>(s)</w:t>
      </w:r>
      <w:r w:rsidR="000365E6" w:rsidRPr="00712E72">
        <w:rPr>
          <w:rFonts w:ascii="Montserrat" w:hAnsi="Montserrat"/>
          <w:color w:val="0F4761" w:themeColor="accent1" w:themeShade="BF"/>
        </w:rPr>
        <w:t xml:space="preserve"> to review results of all evaluations and provide diagnosis</w:t>
      </w:r>
      <w:r w:rsidR="00A770D6" w:rsidRPr="00712E72">
        <w:rPr>
          <w:rFonts w:ascii="Montserrat" w:hAnsi="Montserrat"/>
          <w:color w:val="0F4761" w:themeColor="accent1" w:themeShade="BF"/>
        </w:rPr>
        <w:t xml:space="preserve">, </w:t>
      </w:r>
      <w:r w:rsidR="000365E6" w:rsidRPr="00712E72">
        <w:rPr>
          <w:rFonts w:ascii="Montserrat" w:hAnsi="Montserrat"/>
          <w:color w:val="0F4761" w:themeColor="accent1" w:themeShade="BF"/>
        </w:rPr>
        <w:t>personalized recommendations</w:t>
      </w:r>
      <w:r w:rsidR="00A770D6" w:rsidRPr="00712E72">
        <w:rPr>
          <w:rFonts w:ascii="Montserrat" w:hAnsi="Montserrat"/>
          <w:color w:val="0F4761" w:themeColor="accent1" w:themeShade="BF"/>
        </w:rPr>
        <w:t>, and referral if needed.</w:t>
      </w:r>
      <w:r w:rsidR="00251139" w:rsidRPr="00712E72">
        <w:rPr>
          <w:rFonts w:ascii="Montserrat" w:hAnsi="Montserrat"/>
          <w:color w:val="0F4761" w:themeColor="accent1" w:themeShade="BF"/>
        </w:rPr>
        <w:t xml:space="preserve"> </w:t>
      </w:r>
      <w:r w:rsidR="00050009" w:rsidRPr="00712E72">
        <w:rPr>
          <w:rFonts w:ascii="Montserrat" w:hAnsi="Montserrat"/>
          <w:color w:val="0F4761" w:themeColor="accent1" w:themeShade="BF"/>
        </w:rPr>
        <w:t xml:space="preserve">The child should be </w:t>
      </w:r>
      <w:r w:rsidR="00251139" w:rsidRPr="00712E72">
        <w:rPr>
          <w:rFonts w:ascii="Montserrat" w:hAnsi="Montserrat"/>
          <w:color w:val="0F4761" w:themeColor="accent1" w:themeShade="BF"/>
        </w:rPr>
        <w:t>available</w:t>
      </w:r>
      <w:r w:rsidR="00050009" w:rsidRPr="00712E72">
        <w:rPr>
          <w:rFonts w:ascii="Montserrat" w:hAnsi="Montserrat"/>
          <w:color w:val="0F4761" w:themeColor="accent1" w:themeShade="BF"/>
        </w:rPr>
        <w:t xml:space="preserve"> for the </w:t>
      </w:r>
      <w:r w:rsidR="00050009" w:rsidRPr="00712E72">
        <w:rPr>
          <w:rFonts w:ascii="Montserrat" w:hAnsi="Montserrat"/>
          <w:b/>
          <w:bCs/>
          <w:color w:val="0F4761" w:themeColor="accent1" w:themeShade="BF"/>
        </w:rPr>
        <w:t>initial</w:t>
      </w:r>
      <w:r w:rsidR="00050009" w:rsidRPr="00712E72">
        <w:rPr>
          <w:rFonts w:ascii="Montserrat" w:hAnsi="Montserrat"/>
          <w:color w:val="0F4761" w:themeColor="accent1" w:themeShade="BF"/>
        </w:rPr>
        <w:t xml:space="preserve"> intake appointment.</w:t>
      </w:r>
    </w:p>
    <w:p w14:paraId="099EC0EF" w14:textId="74B4E60B" w:rsidR="00913D6F" w:rsidRPr="00712E72" w:rsidRDefault="00C62A25" w:rsidP="00AA15F8">
      <w:pPr>
        <w:pStyle w:val="font8"/>
        <w:numPr>
          <w:ilvl w:val="1"/>
          <w:numId w:val="4"/>
        </w:numPr>
        <w:rPr>
          <w:rStyle w:val="color15"/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>Autism Spectrum Disorder Assessment</w:t>
      </w:r>
      <w:r w:rsidR="00CC0C3D">
        <w:rPr>
          <w:rFonts w:ascii="Montserrat" w:hAnsi="Montserrat"/>
          <w:b/>
          <w:bCs/>
          <w:color w:val="0F4761" w:themeColor="accent1" w:themeShade="BF"/>
        </w:rPr>
        <w:t xml:space="preserve"> (ADOS-2)</w:t>
      </w:r>
    </w:p>
    <w:p w14:paraId="4F19E997" w14:textId="6E83B4FF" w:rsidR="00164EFA" w:rsidRPr="00FE744A" w:rsidRDefault="00164EFA" w:rsidP="00FE744A">
      <w:pPr>
        <w:pStyle w:val="font8"/>
        <w:ind w:left="1080"/>
        <w:rPr>
          <w:color w:val="0F4761" w:themeColor="accent1" w:themeShade="BF"/>
        </w:rPr>
      </w:pPr>
      <w:r w:rsidRPr="00FE744A">
        <w:rPr>
          <w:rStyle w:val="color15"/>
          <w:rFonts w:ascii="Montserrat" w:hAnsi="Montserrat"/>
          <w:color w:val="0F4761" w:themeColor="accent1" w:themeShade="BF"/>
        </w:rPr>
        <w:t xml:space="preserve">If there's a concern about autism, we offer the </w:t>
      </w:r>
      <w:r w:rsidRPr="00FE744A">
        <w:rPr>
          <w:rStyle w:val="color15"/>
          <w:rFonts w:ascii="Montserrat" w:hAnsi="Montserrat"/>
          <w:b/>
          <w:bCs/>
          <w:color w:val="0F4761" w:themeColor="accent1" w:themeShade="BF"/>
        </w:rPr>
        <w:t>ADOS-2-the gold standard, research-backed assessment</w:t>
      </w:r>
      <w:r w:rsidRPr="00FE744A">
        <w:rPr>
          <w:rStyle w:val="color15"/>
          <w:rFonts w:ascii="Montserrat" w:hAnsi="Montserrat"/>
          <w:color w:val="0F4761" w:themeColor="accent1" w:themeShade="BF"/>
        </w:rPr>
        <w:t xml:space="preserve"> for autism spectrum disorder. This tool is completed alongside our initial neurobehavioral assessment to provide a thorough and accurate understanding of your child's unique strengths and needs. </w:t>
      </w:r>
      <w:r w:rsidRPr="00FE744A">
        <w:rPr>
          <w:rFonts w:ascii="Montserrat" w:hAnsi="Montserrat"/>
          <w:color w:val="0F4761" w:themeColor="accent1" w:themeShade="BF"/>
        </w:rPr>
        <w:t>​</w:t>
      </w:r>
    </w:p>
    <w:p w14:paraId="30232085" w14:textId="6A2E6BB6" w:rsidR="00164EFA" w:rsidRPr="00FE744A" w:rsidRDefault="00CC0C3D" w:rsidP="00FE744A">
      <w:pPr>
        <w:pStyle w:val="font8"/>
        <w:ind w:left="1080"/>
        <w:rPr>
          <w:color w:val="0F4761" w:themeColor="accent1" w:themeShade="BF"/>
        </w:rPr>
      </w:pPr>
      <w:r>
        <w:rPr>
          <w:rStyle w:val="color15"/>
          <w:rFonts w:ascii="Montserrat" w:hAnsi="Montserrat"/>
          <w:color w:val="0F4761" w:themeColor="accent1" w:themeShade="BF"/>
        </w:rPr>
        <w:t xml:space="preserve">The </w:t>
      </w:r>
      <w:r w:rsidRPr="00FE744A">
        <w:rPr>
          <w:rStyle w:val="color15"/>
          <w:rFonts w:ascii="Montserrat" w:hAnsi="Montserrat"/>
          <w:color w:val="0F4761" w:themeColor="accent1" w:themeShade="BF"/>
        </w:rPr>
        <w:t>ADOS</w:t>
      </w:r>
      <w:r w:rsidR="00164EFA" w:rsidRPr="00FE744A">
        <w:rPr>
          <w:rStyle w:val="color15"/>
          <w:rFonts w:ascii="Montserrat" w:hAnsi="Montserrat"/>
          <w:color w:val="0F4761" w:themeColor="accent1" w:themeShade="BF"/>
        </w:rPr>
        <w:t>-2 can also be administered as a stand-alone evaluation. We would provide the result to you or your child's provider who can use it to supplement any existing assessments. </w:t>
      </w:r>
    </w:p>
    <w:p w14:paraId="6CA3666D" w14:textId="117B3AFA" w:rsidR="00164EFA" w:rsidRPr="00FE744A" w:rsidRDefault="00164EFA" w:rsidP="00FE744A">
      <w:pPr>
        <w:pStyle w:val="font8"/>
        <w:ind w:left="1080"/>
        <w:rPr>
          <w:color w:val="0F4761" w:themeColor="accent1" w:themeShade="BF"/>
        </w:rPr>
      </w:pPr>
      <w:r w:rsidRPr="00FE744A">
        <w:rPr>
          <w:rFonts w:ascii="Montserrat" w:hAnsi="Montserrat"/>
          <w:color w:val="0F4761" w:themeColor="accent1" w:themeShade="BF"/>
        </w:rPr>
        <w:t>The ADOS-2 is an</w:t>
      </w:r>
      <w:r w:rsidRPr="00FE744A">
        <w:rPr>
          <w:rStyle w:val="color15"/>
          <w:rFonts w:ascii="Montserrat" w:hAnsi="Montserrat"/>
          <w:color w:val="0F4761" w:themeColor="accent1" w:themeShade="BF"/>
        </w:rPr>
        <w:t> </w:t>
      </w:r>
      <w:r w:rsidRPr="00FE744A">
        <w:rPr>
          <w:rStyle w:val="color15"/>
          <w:rFonts w:ascii="Montserrat" w:hAnsi="Montserrat"/>
          <w:b/>
          <w:bCs/>
          <w:color w:val="0F4761" w:themeColor="accent1" w:themeShade="BF"/>
        </w:rPr>
        <w:t>ON-SITE assessment </w:t>
      </w:r>
      <w:r w:rsidRPr="00FE744A">
        <w:rPr>
          <w:rStyle w:val="color15"/>
          <w:rFonts w:ascii="Montserrat" w:hAnsi="Montserrat"/>
          <w:color w:val="0F4761" w:themeColor="accent1" w:themeShade="BF"/>
        </w:rPr>
        <w:t>in our private, sensory friendly space designed to help your child feel comfortable and at ease. </w:t>
      </w:r>
    </w:p>
    <w:p w14:paraId="03D2070C" w14:textId="70CEB094" w:rsidR="00A53212" w:rsidRPr="00A53212" w:rsidRDefault="00A53212" w:rsidP="00384093">
      <w:pPr>
        <w:pStyle w:val="font8"/>
        <w:numPr>
          <w:ilvl w:val="1"/>
          <w:numId w:val="4"/>
        </w:numPr>
        <w:rPr>
          <w:rFonts w:ascii="Montserrat" w:hAnsi="Montserrat"/>
          <w:color w:val="0F4761" w:themeColor="accent1" w:themeShade="BF"/>
        </w:rPr>
      </w:pPr>
      <w:r w:rsidRPr="00A53212">
        <w:rPr>
          <w:rFonts w:ascii="Montserrat" w:hAnsi="Montserrat"/>
          <w:b/>
          <w:bCs/>
          <w:color w:val="0F4761" w:themeColor="accent1" w:themeShade="BF"/>
        </w:rPr>
        <w:t>Cognitive and Academic Screening (Ages 6 and Up)</w:t>
      </w:r>
    </w:p>
    <w:p w14:paraId="40416080" w14:textId="2D02BA12" w:rsidR="00A160D4" w:rsidRPr="00A160D4" w:rsidRDefault="00A160D4" w:rsidP="00A160D4">
      <w:pPr>
        <w:pStyle w:val="font8"/>
        <w:ind w:left="1080"/>
        <w:rPr>
          <w:color w:val="0F4761" w:themeColor="accent1" w:themeShade="BF"/>
        </w:rPr>
      </w:pPr>
      <w:r w:rsidRPr="00A160D4">
        <w:rPr>
          <w:rFonts w:ascii="Montserrat" w:hAnsi="Montserrat"/>
          <w:color w:val="0F4761" w:themeColor="accent1" w:themeShade="BF"/>
        </w:rPr>
        <w:t xml:space="preserve">If there's a concern about learning difficulties, our </w:t>
      </w:r>
      <w:r w:rsidRPr="00A160D4">
        <w:rPr>
          <w:rFonts w:ascii="Montserrat" w:hAnsi="Montserrat"/>
          <w:b/>
          <w:bCs/>
          <w:color w:val="0F4761" w:themeColor="accent1" w:themeShade="BF"/>
        </w:rPr>
        <w:t>Cognitive and Academic screening</w:t>
      </w:r>
      <w:r w:rsidRPr="00A160D4">
        <w:rPr>
          <w:rFonts w:ascii="Montserrat" w:hAnsi="Montserrat"/>
          <w:color w:val="0F4761" w:themeColor="accent1" w:themeShade="BF"/>
        </w:rPr>
        <w:t xml:space="preserve"> provides valuable insights into your child's cognitive strengths and academic skill levels. This tool is completed alongside our initial neurobehavioral assessment-seamlessly integrated with our full evaluation.</w:t>
      </w:r>
    </w:p>
    <w:p w14:paraId="271FE1BF" w14:textId="77777777" w:rsidR="00A160D4" w:rsidRPr="00A160D4" w:rsidRDefault="00A160D4" w:rsidP="00A160D4">
      <w:pPr>
        <w:pStyle w:val="font8"/>
        <w:ind w:left="1080"/>
        <w:rPr>
          <w:color w:val="0F4761" w:themeColor="accent1" w:themeShade="BF"/>
        </w:rPr>
      </w:pPr>
      <w:r w:rsidRPr="00A160D4">
        <w:rPr>
          <w:rFonts w:ascii="Montserrat" w:hAnsi="Montserrat"/>
          <w:color w:val="0F4761" w:themeColor="accent1" w:themeShade="BF"/>
        </w:rPr>
        <w:lastRenderedPageBreak/>
        <w:t>The screening can also be administered as a stand-alone evaluation. </w:t>
      </w:r>
      <w:r w:rsidRPr="00A160D4">
        <w:rPr>
          <w:rStyle w:val="color15"/>
          <w:rFonts w:ascii="Montserrat" w:hAnsi="Montserrat"/>
          <w:color w:val="0F4761" w:themeColor="accent1" w:themeShade="BF"/>
        </w:rPr>
        <w:t>We would provide the result to you or your child's provider who can use it to supplement any existing assessments. </w:t>
      </w:r>
    </w:p>
    <w:p w14:paraId="401ECDCE" w14:textId="77777777" w:rsidR="00A160D4" w:rsidRPr="00A160D4" w:rsidRDefault="00A160D4" w:rsidP="00A160D4">
      <w:pPr>
        <w:pStyle w:val="font8"/>
        <w:ind w:left="1080"/>
        <w:rPr>
          <w:color w:val="0F4761" w:themeColor="accent1" w:themeShade="BF"/>
        </w:rPr>
      </w:pPr>
      <w:r w:rsidRPr="00A160D4">
        <w:rPr>
          <w:rFonts w:ascii="Montserrat" w:hAnsi="Montserrat"/>
          <w:color w:val="0F4761" w:themeColor="accent1" w:themeShade="BF"/>
        </w:rPr>
        <w:t xml:space="preserve">This is an </w:t>
      </w:r>
      <w:r w:rsidRPr="00A160D4">
        <w:rPr>
          <w:rFonts w:ascii="Montserrat" w:hAnsi="Montserrat"/>
          <w:b/>
          <w:bCs/>
          <w:color w:val="0F4761" w:themeColor="accent1" w:themeShade="BF"/>
        </w:rPr>
        <w:t>ONSITE assessment</w:t>
      </w:r>
      <w:r w:rsidRPr="00A160D4">
        <w:rPr>
          <w:rFonts w:ascii="Montserrat" w:hAnsi="Montserrat"/>
          <w:color w:val="0F4761" w:themeColor="accent1" w:themeShade="BF"/>
        </w:rPr>
        <w:t xml:space="preserve"> in a private sensory friendly space designed to help your child feel comfortable and at ease.​</w:t>
      </w:r>
    </w:p>
    <w:p w14:paraId="075E589D" w14:textId="09BFA324" w:rsidR="001A58CB" w:rsidRPr="00712E72" w:rsidRDefault="001A58CB" w:rsidP="001A58CB">
      <w:pPr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>Insurance and Medicaid Policy</w:t>
      </w:r>
    </w:p>
    <w:p w14:paraId="497A44A5" w14:textId="77777777" w:rsidR="001A58CB" w:rsidRPr="00712E72" w:rsidRDefault="001A58CB" w:rsidP="00EC7A5B">
      <w:pPr>
        <w:numPr>
          <w:ilvl w:val="0"/>
          <w:numId w:val="7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The Practice does not participate in any insurance plans or third-party payors.</w:t>
      </w:r>
    </w:p>
    <w:p w14:paraId="72A83DF6" w14:textId="56779178" w:rsidR="001A58CB" w:rsidRPr="00712E72" w:rsidRDefault="001A58CB" w:rsidP="00EC7A5B">
      <w:pPr>
        <w:numPr>
          <w:ilvl w:val="0"/>
          <w:numId w:val="7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Medicaid patients are welcome, but Medicaid cannot be billed for services under this Agreement</w:t>
      </w:r>
      <w:r w:rsidR="00937EEF" w:rsidRPr="00712E72">
        <w:rPr>
          <w:rFonts w:ascii="Montserrat" w:hAnsi="Montserrat"/>
          <w:color w:val="0F4761" w:themeColor="accent1" w:themeShade="BF"/>
        </w:rPr>
        <w:t>.</w:t>
      </w:r>
    </w:p>
    <w:p w14:paraId="519F98C5" w14:textId="43D77CF9" w:rsidR="001A58CB" w:rsidRPr="00712E72" w:rsidRDefault="001A58CB" w:rsidP="001A58CB">
      <w:pPr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>Communication Policy</w:t>
      </w:r>
    </w:p>
    <w:p w14:paraId="72B49CDF" w14:textId="77777777" w:rsidR="001A58CB" w:rsidRPr="00712E72" w:rsidRDefault="001A58CB" w:rsidP="00EC7A5B">
      <w:pPr>
        <w:numPr>
          <w:ilvl w:val="0"/>
          <w:numId w:val="8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Electronic communications (email, text, video chat, etc.) are offered for convenience but cannot be absolutely guaranteed secure.</w:t>
      </w:r>
    </w:p>
    <w:p w14:paraId="15F31904" w14:textId="77777777" w:rsidR="001A58CB" w:rsidRPr="00712E72" w:rsidRDefault="001A58CB" w:rsidP="00EC7A5B">
      <w:pPr>
        <w:numPr>
          <w:ilvl w:val="0"/>
          <w:numId w:val="8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You may opt out of any communication method.</w:t>
      </w:r>
    </w:p>
    <w:p w14:paraId="2A1367A0" w14:textId="77777777" w:rsidR="001A58CB" w:rsidRPr="00712E72" w:rsidRDefault="001A58CB" w:rsidP="00EC7A5B">
      <w:pPr>
        <w:numPr>
          <w:ilvl w:val="0"/>
          <w:numId w:val="8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The secure patient portal is the preferred method for sharing sensitive information.</w:t>
      </w:r>
    </w:p>
    <w:p w14:paraId="457B2F4E" w14:textId="77777777" w:rsidR="001A58CB" w:rsidRPr="00712E72" w:rsidRDefault="001A58CB" w:rsidP="00EC7A5B">
      <w:pPr>
        <w:numPr>
          <w:ilvl w:val="0"/>
          <w:numId w:val="8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Email and text are not appropriate for emergencies; call 911 or visit an emergency facility in urgent situations.</w:t>
      </w:r>
    </w:p>
    <w:p w14:paraId="25954382" w14:textId="57CF0CF5" w:rsidR="001A58CB" w:rsidRPr="00712E72" w:rsidRDefault="001A58CB" w:rsidP="001A58CB">
      <w:pPr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b/>
          <w:bCs/>
          <w:color w:val="0F4761" w:themeColor="accent1" w:themeShade="BF"/>
        </w:rPr>
        <w:t xml:space="preserve">Telehealth </w:t>
      </w:r>
    </w:p>
    <w:p w14:paraId="6A4BA9AA" w14:textId="6477272D" w:rsidR="001A58CB" w:rsidRPr="00712E72" w:rsidRDefault="001A58CB" w:rsidP="00EC7A5B">
      <w:pPr>
        <w:numPr>
          <w:ilvl w:val="0"/>
          <w:numId w:val="10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Telehealth</w:t>
      </w:r>
      <w:r w:rsidR="00777B82" w:rsidRPr="00712E72">
        <w:rPr>
          <w:rFonts w:ascii="Montserrat" w:hAnsi="Montserrat"/>
          <w:color w:val="0F4761" w:themeColor="accent1" w:themeShade="BF"/>
        </w:rPr>
        <w:t xml:space="preserve"> (virtual visits) will be utilized </w:t>
      </w:r>
      <w:r w:rsidRPr="00712E72">
        <w:rPr>
          <w:rFonts w:ascii="Montserrat" w:hAnsi="Montserrat"/>
          <w:color w:val="0F4761" w:themeColor="accent1" w:themeShade="BF"/>
        </w:rPr>
        <w:t>with your consent.</w:t>
      </w:r>
    </w:p>
    <w:p w14:paraId="73B8DDFC" w14:textId="131EADFB" w:rsidR="001A58CB" w:rsidRPr="00712E72" w:rsidRDefault="001A58CB" w:rsidP="00EC7A5B">
      <w:pPr>
        <w:numPr>
          <w:ilvl w:val="0"/>
          <w:numId w:val="10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 xml:space="preserve">Risks include </w:t>
      </w:r>
      <w:r w:rsidR="00E8095E" w:rsidRPr="00712E72">
        <w:rPr>
          <w:rFonts w:ascii="Montserrat" w:hAnsi="Montserrat"/>
          <w:color w:val="0F4761" w:themeColor="accent1" w:themeShade="BF"/>
        </w:rPr>
        <w:t>technological</w:t>
      </w:r>
      <w:r w:rsidRPr="00712E72">
        <w:rPr>
          <w:rFonts w:ascii="Montserrat" w:hAnsi="Montserrat"/>
          <w:color w:val="0F4761" w:themeColor="accent1" w:themeShade="BF"/>
        </w:rPr>
        <w:t xml:space="preserve"> limitations, confidentiality breaches, </w:t>
      </w:r>
      <w:r w:rsidR="00BC6570" w:rsidRPr="00712E72">
        <w:rPr>
          <w:rFonts w:ascii="Montserrat" w:hAnsi="Montserrat"/>
          <w:color w:val="0F4761" w:themeColor="accent1" w:themeShade="BF"/>
        </w:rPr>
        <w:t xml:space="preserve">and </w:t>
      </w:r>
      <w:r w:rsidRPr="00712E72">
        <w:rPr>
          <w:rFonts w:ascii="Montserrat" w:hAnsi="Montserrat"/>
          <w:color w:val="0F4761" w:themeColor="accent1" w:themeShade="BF"/>
        </w:rPr>
        <w:t>inability to conduct full physical exams</w:t>
      </w:r>
      <w:r w:rsidR="00BC6570" w:rsidRPr="00712E72">
        <w:rPr>
          <w:rFonts w:ascii="Montserrat" w:hAnsi="Montserrat"/>
          <w:color w:val="0F4761" w:themeColor="accent1" w:themeShade="BF"/>
        </w:rPr>
        <w:t>.</w:t>
      </w:r>
    </w:p>
    <w:p w14:paraId="1628F6B9" w14:textId="77777777" w:rsidR="001A58CB" w:rsidRDefault="001A58CB" w:rsidP="00EC7A5B">
      <w:pPr>
        <w:numPr>
          <w:ilvl w:val="0"/>
          <w:numId w:val="10"/>
        </w:numPr>
        <w:spacing w:line="240" w:lineRule="auto"/>
        <w:rPr>
          <w:rFonts w:ascii="Montserrat" w:hAnsi="Montserrat"/>
          <w:color w:val="0F4761" w:themeColor="accent1" w:themeShade="BF"/>
        </w:rPr>
      </w:pPr>
      <w:r w:rsidRPr="00712E72">
        <w:rPr>
          <w:rFonts w:ascii="Montserrat" w:hAnsi="Montserrat"/>
          <w:color w:val="0F4761" w:themeColor="accent1" w:themeShade="BF"/>
        </w:rPr>
        <w:t>All telehealth sessions use secure, encrypted platforms.</w:t>
      </w:r>
    </w:p>
    <w:p w14:paraId="72755C0A" w14:textId="77777777" w:rsidR="007F7D8B" w:rsidRDefault="007F7D8B" w:rsidP="007F7D8B">
      <w:pPr>
        <w:spacing w:line="240" w:lineRule="auto"/>
        <w:rPr>
          <w:rFonts w:ascii="Montserrat" w:hAnsi="Montserrat"/>
          <w:color w:val="0F4761" w:themeColor="accent1" w:themeShade="BF"/>
        </w:rPr>
      </w:pPr>
    </w:p>
    <w:p w14:paraId="31ADBEF5" w14:textId="3AC147EA" w:rsidR="00613DAC" w:rsidRPr="009152CF" w:rsidRDefault="00223BD1" w:rsidP="007F7D8B">
      <w:pPr>
        <w:spacing w:line="240" w:lineRule="auto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Harwell Neurobehavioral Pediatrics provides </w:t>
      </w:r>
      <w:r w:rsidR="00BC2DB1">
        <w:rPr>
          <w:rFonts w:ascii="Montserrat" w:hAnsi="Montserrat"/>
          <w:color w:val="0F4761" w:themeColor="accent1" w:themeShade="BF"/>
        </w:rPr>
        <w:t>developmental and behavioral</w:t>
      </w:r>
      <w:r w:rsidRPr="009152CF">
        <w:rPr>
          <w:rFonts w:ascii="Montserrat" w:hAnsi="Montserrat"/>
          <w:color w:val="0F4761" w:themeColor="accent1" w:themeShade="BF"/>
        </w:rPr>
        <w:t xml:space="preserve"> health services in accordance with a pediatric primary care scope. </w:t>
      </w:r>
    </w:p>
    <w:p w14:paraId="00CBC22E" w14:textId="77777777" w:rsidR="00613DAC" w:rsidRPr="009152CF" w:rsidRDefault="00613DAC" w:rsidP="00613DAC">
      <w:pPr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b/>
          <w:bCs/>
          <w:color w:val="0F4761" w:themeColor="accent1" w:themeShade="BF"/>
        </w:rPr>
        <w:t>Conditions Within Scope:</w:t>
      </w:r>
    </w:p>
    <w:p w14:paraId="23E5011B" w14:textId="77777777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Attention-Deficit/Hyperactivity Disorder (ADHD)</w:t>
      </w:r>
    </w:p>
    <w:p w14:paraId="23682A99" w14:textId="77777777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Oppositional Defiant Disorder (ODD)</w:t>
      </w:r>
    </w:p>
    <w:p w14:paraId="6E3700FD" w14:textId="77777777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Conduct Disorder</w:t>
      </w:r>
    </w:p>
    <w:p w14:paraId="4F2DE474" w14:textId="77777777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Anxiety Disorders (including Generalized Anxiety Disorder, Social Anxiety Disorder, Separation Anxiety Disorder)</w:t>
      </w:r>
    </w:p>
    <w:p w14:paraId="2EA22603" w14:textId="77777777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Depressive Disorders (mild to moderate Major Depressive Disorder, Persistent Depressive Disorder)</w:t>
      </w:r>
    </w:p>
    <w:p w14:paraId="1D98FBD6" w14:textId="77777777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lastRenderedPageBreak/>
        <w:t>Autism Spectrum Disorder (assessment, diagnosis, and coordination of care)</w:t>
      </w:r>
    </w:p>
    <w:p w14:paraId="110203CE" w14:textId="4FA7FC63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Learning Disorders (</w:t>
      </w:r>
      <w:r w:rsidR="00DD50CF">
        <w:rPr>
          <w:rFonts w:ascii="Montserrat" w:hAnsi="Montserrat"/>
          <w:color w:val="0F4761" w:themeColor="accent1" w:themeShade="BF"/>
        </w:rPr>
        <w:t>screening</w:t>
      </w:r>
      <w:r w:rsidRPr="009152CF">
        <w:rPr>
          <w:rFonts w:ascii="Montserrat" w:hAnsi="Montserrat"/>
          <w:color w:val="0F4761" w:themeColor="accent1" w:themeShade="BF"/>
        </w:rPr>
        <w:t xml:space="preserve"> and referral coordination)</w:t>
      </w:r>
    </w:p>
    <w:p w14:paraId="76811606" w14:textId="77777777" w:rsidR="00CD76B6" w:rsidRPr="009152CF" w:rsidRDefault="00CD76B6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Simple </w:t>
      </w:r>
      <w:r w:rsidR="00613DAC" w:rsidRPr="009152CF">
        <w:rPr>
          <w:rFonts w:ascii="Montserrat" w:hAnsi="Montserrat"/>
          <w:color w:val="0F4761" w:themeColor="accent1" w:themeShade="BF"/>
        </w:rPr>
        <w:t xml:space="preserve">Tic Disorders </w:t>
      </w:r>
    </w:p>
    <w:p w14:paraId="08A8AE1B" w14:textId="2712AC30" w:rsidR="00613DAC" w:rsidRPr="009152CF" w:rsidRDefault="00613DAC" w:rsidP="00613DA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Other common pediatric</w:t>
      </w:r>
      <w:r w:rsidR="007E120D">
        <w:rPr>
          <w:rFonts w:ascii="Montserrat" w:hAnsi="Montserrat"/>
          <w:color w:val="0F4761" w:themeColor="accent1" w:themeShade="BF"/>
        </w:rPr>
        <w:t xml:space="preserve"> developmental and behavioral</w:t>
      </w:r>
      <w:r w:rsidRPr="009152CF">
        <w:rPr>
          <w:rFonts w:ascii="Montserrat" w:hAnsi="Montserrat"/>
          <w:color w:val="0F4761" w:themeColor="accent1" w:themeShade="BF"/>
        </w:rPr>
        <w:t xml:space="preserve"> conditions</w:t>
      </w:r>
    </w:p>
    <w:p w14:paraId="4A2BEADE" w14:textId="77777777" w:rsidR="00613DAC" w:rsidRPr="009152CF" w:rsidRDefault="00613DAC" w:rsidP="00613DAC">
      <w:pPr>
        <w:pStyle w:val="ListParagraph"/>
        <w:spacing w:after="0"/>
        <w:ind w:left="912"/>
        <w:rPr>
          <w:rFonts w:ascii="Montserrat" w:hAnsi="Montserrat"/>
          <w:color w:val="0F4761" w:themeColor="accent1" w:themeShade="BF"/>
        </w:rPr>
      </w:pPr>
    </w:p>
    <w:p w14:paraId="6957E454" w14:textId="79E9DE1C" w:rsidR="00613DAC" w:rsidRPr="009152CF" w:rsidRDefault="00273ADE" w:rsidP="00613DAC">
      <w:pPr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P</w:t>
      </w:r>
      <w:r w:rsidR="00613DAC" w:rsidRPr="009152CF">
        <w:rPr>
          <w:rFonts w:ascii="Montserrat" w:hAnsi="Montserrat"/>
          <w:color w:val="0F4761" w:themeColor="accent1" w:themeShade="BF"/>
        </w:rPr>
        <w:t xml:space="preserve">atients </w:t>
      </w:r>
      <w:r w:rsidRPr="009152CF">
        <w:rPr>
          <w:rFonts w:ascii="Montserrat" w:hAnsi="Montserrat"/>
          <w:color w:val="0F4761" w:themeColor="accent1" w:themeShade="BF"/>
        </w:rPr>
        <w:t>will be referred to</w:t>
      </w:r>
      <w:r w:rsidR="00613DAC" w:rsidRPr="009152CF">
        <w:rPr>
          <w:rFonts w:ascii="Montserrat" w:hAnsi="Montserrat"/>
          <w:color w:val="0F4761" w:themeColor="accent1" w:themeShade="BF"/>
        </w:rPr>
        <w:t xml:space="preserve"> appropriate specialists for conditions outside the defined scope of practice, including but not limited to:</w:t>
      </w:r>
    </w:p>
    <w:p w14:paraId="6BDF4B19" w14:textId="0D5A994B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Severe depression</w:t>
      </w:r>
    </w:p>
    <w:p w14:paraId="7050DD17" w14:textId="77777777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Bipolar disorder</w:t>
      </w:r>
    </w:p>
    <w:p w14:paraId="693EA17B" w14:textId="77777777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Psychotic disorders (schizophrenia, schizoaffective disorder)</w:t>
      </w:r>
    </w:p>
    <w:p w14:paraId="22C5DBB4" w14:textId="77529E06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Severe anxiety disorders requiring intensive </w:t>
      </w:r>
      <w:r w:rsidR="003208CB" w:rsidRPr="009152CF">
        <w:rPr>
          <w:rFonts w:ascii="Montserrat" w:hAnsi="Montserrat"/>
          <w:color w:val="0F4761" w:themeColor="accent1" w:themeShade="BF"/>
        </w:rPr>
        <w:t>treatment.</w:t>
      </w:r>
    </w:p>
    <w:p w14:paraId="1B8A5113" w14:textId="77777777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Eating disorders</w:t>
      </w:r>
    </w:p>
    <w:p w14:paraId="245500B9" w14:textId="6137B1B1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Substance use disorders requiring specialized </w:t>
      </w:r>
      <w:r w:rsidR="003208CB" w:rsidRPr="009152CF">
        <w:rPr>
          <w:rFonts w:ascii="Montserrat" w:hAnsi="Montserrat"/>
          <w:color w:val="0F4761" w:themeColor="accent1" w:themeShade="BF"/>
        </w:rPr>
        <w:t>treatment.</w:t>
      </w:r>
    </w:p>
    <w:p w14:paraId="6C09833C" w14:textId="2E39EF20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Self-harm or suicidal ideation requiring intensive </w:t>
      </w:r>
      <w:r w:rsidR="003208CB" w:rsidRPr="009152CF">
        <w:rPr>
          <w:rFonts w:ascii="Montserrat" w:hAnsi="Montserrat"/>
          <w:color w:val="0F4761" w:themeColor="accent1" w:themeShade="BF"/>
        </w:rPr>
        <w:t>intervention.</w:t>
      </w:r>
    </w:p>
    <w:p w14:paraId="43FC8052" w14:textId="36E7112E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Complex trauma or PTSD requiring specialized </w:t>
      </w:r>
      <w:r w:rsidR="003208CB" w:rsidRPr="009152CF">
        <w:rPr>
          <w:rFonts w:ascii="Montserrat" w:hAnsi="Montserrat"/>
          <w:color w:val="0F4761" w:themeColor="accent1" w:themeShade="BF"/>
        </w:rPr>
        <w:t>therapy.</w:t>
      </w:r>
    </w:p>
    <w:p w14:paraId="48D39671" w14:textId="77777777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Severe behavioral disorders not responsive to initial interventions</w:t>
      </w:r>
    </w:p>
    <w:p w14:paraId="783F3FEB" w14:textId="4556BF3A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Any condition requiring inpatient psychiatric </w:t>
      </w:r>
      <w:r w:rsidR="003208CB" w:rsidRPr="009152CF">
        <w:rPr>
          <w:rFonts w:ascii="Montserrat" w:hAnsi="Montserrat"/>
          <w:color w:val="0F4761" w:themeColor="accent1" w:themeShade="BF"/>
        </w:rPr>
        <w:t>hospitalization.</w:t>
      </w:r>
    </w:p>
    <w:p w14:paraId="2D841687" w14:textId="45E8DCBF" w:rsidR="00613DAC" w:rsidRPr="009152CF" w:rsidRDefault="00613DAC" w:rsidP="00613D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 xml:space="preserve">Medical conditions </w:t>
      </w:r>
      <w:r w:rsidR="00FD535C" w:rsidRPr="009152CF">
        <w:rPr>
          <w:rFonts w:ascii="Montserrat" w:hAnsi="Montserrat"/>
          <w:color w:val="0F4761" w:themeColor="accent1" w:themeShade="BF"/>
        </w:rPr>
        <w:t>requiring</w:t>
      </w:r>
      <w:r w:rsidRPr="009152CF">
        <w:rPr>
          <w:rFonts w:ascii="Montserrat" w:hAnsi="Montserrat"/>
          <w:color w:val="0F4761" w:themeColor="accent1" w:themeShade="BF"/>
        </w:rPr>
        <w:t xml:space="preserve"> subspecialty </w:t>
      </w:r>
      <w:r w:rsidR="003208CB" w:rsidRPr="009152CF">
        <w:rPr>
          <w:rFonts w:ascii="Montserrat" w:hAnsi="Montserrat"/>
          <w:color w:val="0F4761" w:themeColor="accent1" w:themeShade="BF"/>
        </w:rPr>
        <w:t>evaluation.</w:t>
      </w:r>
    </w:p>
    <w:p w14:paraId="6D56EF90" w14:textId="77777777" w:rsidR="00FD535C" w:rsidRPr="009152CF" w:rsidRDefault="00FD535C" w:rsidP="00FD535C">
      <w:pPr>
        <w:pStyle w:val="ListParagraph"/>
        <w:spacing w:after="0" w:line="276" w:lineRule="auto"/>
        <w:contextualSpacing w:val="0"/>
        <w:rPr>
          <w:rFonts w:ascii="Montserrat" w:hAnsi="Montserrat"/>
          <w:color w:val="0F4761" w:themeColor="accent1" w:themeShade="BF"/>
        </w:rPr>
      </w:pPr>
    </w:p>
    <w:p w14:paraId="3F611222" w14:textId="77777777" w:rsidR="00613DAC" w:rsidRPr="009152CF" w:rsidRDefault="00613DAC" w:rsidP="00613DAC">
      <w:pPr>
        <w:rPr>
          <w:rFonts w:ascii="Montserrat" w:hAnsi="Montserrat"/>
          <w:color w:val="0F4761" w:themeColor="accent1" w:themeShade="BF"/>
        </w:rPr>
      </w:pPr>
      <w:r w:rsidRPr="009152CF">
        <w:rPr>
          <w:rFonts w:ascii="Montserrat" w:hAnsi="Montserrat"/>
          <w:color w:val="0F4761" w:themeColor="accent1" w:themeShade="BF"/>
        </w:rPr>
        <w:t>Referrals may be made to child and adolescent psychiatrists, developmental-behavioral pediatricians, clinical psychologists, or other appropriate specialists.</w:t>
      </w:r>
    </w:p>
    <w:p w14:paraId="3A39534D" w14:textId="77777777" w:rsidR="007F7D8B" w:rsidRPr="009152CF" w:rsidRDefault="007F7D8B" w:rsidP="007F7D8B">
      <w:pPr>
        <w:spacing w:line="240" w:lineRule="auto"/>
        <w:rPr>
          <w:rFonts w:ascii="Montserrat" w:hAnsi="Montserrat"/>
          <w:color w:val="0F4761" w:themeColor="accent1" w:themeShade="BF"/>
        </w:rPr>
      </w:pPr>
    </w:p>
    <w:sectPr w:rsidR="007F7D8B" w:rsidRPr="009152CF" w:rsidSect="0047060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FAC"/>
    <w:multiLevelType w:val="hybridMultilevel"/>
    <w:tmpl w:val="FF7CB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8FE"/>
    <w:multiLevelType w:val="hybridMultilevel"/>
    <w:tmpl w:val="16FE95FE"/>
    <w:lvl w:ilvl="0" w:tplc="04090005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2FF7AD2"/>
    <w:multiLevelType w:val="multilevel"/>
    <w:tmpl w:val="3A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50F12"/>
    <w:multiLevelType w:val="multilevel"/>
    <w:tmpl w:val="A24E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F15AA"/>
    <w:multiLevelType w:val="multilevel"/>
    <w:tmpl w:val="B074D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" w:hAnsi="Montserrat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33E51"/>
    <w:multiLevelType w:val="multilevel"/>
    <w:tmpl w:val="EC4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D35F1"/>
    <w:multiLevelType w:val="multilevel"/>
    <w:tmpl w:val="3D36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A65DD"/>
    <w:multiLevelType w:val="multilevel"/>
    <w:tmpl w:val="1BE0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C4119"/>
    <w:multiLevelType w:val="multilevel"/>
    <w:tmpl w:val="15B6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E7B38"/>
    <w:multiLevelType w:val="multilevel"/>
    <w:tmpl w:val="C70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F58BD"/>
    <w:multiLevelType w:val="hybridMultilevel"/>
    <w:tmpl w:val="4B883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045CA"/>
    <w:multiLevelType w:val="multilevel"/>
    <w:tmpl w:val="3160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25BEB"/>
    <w:multiLevelType w:val="multilevel"/>
    <w:tmpl w:val="357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B69A9"/>
    <w:multiLevelType w:val="hybridMultilevel"/>
    <w:tmpl w:val="86A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F30F2"/>
    <w:multiLevelType w:val="multilevel"/>
    <w:tmpl w:val="FEC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61362"/>
    <w:multiLevelType w:val="multilevel"/>
    <w:tmpl w:val="7E3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45739"/>
    <w:multiLevelType w:val="hybridMultilevel"/>
    <w:tmpl w:val="B6B85746"/>
    <w:lvl w:ilvl="0" w:tplc="04090005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7" w15:restartNumberingAfterBreak="0">
    <w:nsid w:val="788C5259"/>
    <w:multiLevelType w:val="hybridMultilevel"/>
    <w:tmpl w:val="EEA4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04AAD"/>
    <w:multiLevelType w:val="hybridMultilevel"/>
    <w:tmpl w:val="47B2C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E070A9"/>
    <w:multiLevelType w:val="hybridMultilevel"/>
    <w:tmpl w:val="93581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5810">
    <w:abstractNumId w:val="18"/>
  </w:num>
  <w:num w:numId="2" w16cid:durableId="1221288747">
    <w:abstractNumId w:val="10"/>
  </w:num>
  <w:num w:numId="3" w16cid:durableId="723942903">
    <w:abstractNumId w:val="7"/>
  </w:num>
  <w:num w:numId="4" w16cid:durableId="447362304">
    <w:abstractNumId w:val="4"/>
  </w:num>
  <w:num w:numId="5" w16cid:durableId="1145969410">
    <w:abstractNumId w:val="9"/>
  </w:num>
  <w:num w:numId="6" w16cid:durableId="1139155517">
    <w:abstractNumId w:val="15"/>
  </w:num>
  <w:num w:numId="7" w16cid:durableId="1923294816">
    <w:abstractNumId w:val="11"/>
  </w:num>
  <w:num w:numId="8" w16cid:durableId="93983651">
    <w:abstractNumId w:val="12"/>
  </w:num>
  <w:num w:numId="9" w16cid:durableId="741483257">
    <w:abstractNumId w:val="5"/>
  </w:num>
  <w:num w:numId="10" w16cid:durableId="1548374263">
    <w:abstractNumId w:val="8"/>
  </w:num>
  <w:num w:numId="11" w16cid:durableId="462508402">
    <w:abstractNumId w:val="2"/>
  </w:num>
  <w:num w:numId="12" w16cid:durableId="440496638">
    <w:abstractNumId w:val="3"/>
  </w:num>
  <w:num w:numId="13" w16cid:durableId="546916538">
    <w:abstractNumId w:val="14"/>
  </w:num>
  <w:num w:numId="14" w16cid:durableId="1480417633">
    <w:abstractNumId w:val="6"/>
  </w:num>
  <w:num w:numId="15" w16cid:durableId="1878425436">
    <w:abstractNumId w:val="13"/>
  </w:num>
  <w:num w:numId="16" w16cid:durableId="1078942605">
    <w:abstractNumId w:val="17"/>
  </w:num>
  <w:num w:numId="17" w16cid:durableId="411044537">
    <w:abstractNumId w:val="0"/>
  </w:num>
  <w:num w:numId="18" w16cid:durableId="135615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5540027">
    <w:abstractNumId w:val="16"/>
  </w:num>
  <w:num w:numId="20" w16cid:durableId="979187742">
    <w:abstractNumId w:val="1"/>
  </w:num>
  <w:num w:numId="21" w16cid:durableId="1998985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61"/>
    <w:rsid w:val="00006397"/>
    <w:rsid w:val="0002022D"/>
    <w:rsid w:val="00021AB2"/>
    <w:rsid w:val="00024463"/>
    <w:rsid w:val="000365E6"/>
    <w:rsid w:val="00040CF0"/>
    <w:rsid w:val="00041E64"/>
    <w:rsid w:val="000420B0"/>
    <w:rsid w:val="00043603"/>
    <w:rsid w:val="00050009"/>
    <w:rsid w:val="00055F44"/>
    <w:rsid w:val="00060087"/>
    <w:rsid w:val="0006691D"/>
    <w:rsid w:val="00075C80"/>
    <w:rsid w:val="00080CBD"/>
    <w:rsid w:val="00086E44"/>
    <w:rsid w:val="000B5ABC"/>
    <w:rsid w:val="000B70A9"/>
    <w:rsid w:val="000B7ADC"/>
    <w:rsid w:val="000C01A6"/>
    <w:rsid w:val="000D066B"/>
    <w:rsid w:val="000E2F77"/>
    <w:rsid w:val="000E5031"/>
    <w:rsid w:val="000E6D4E"/>
    <w:rsid w:val="00114991"/>
    <w:rsid w:val="001338C0"/>
    <w:rsid w:val="00134DE4"/>
    <w:rsid w:val="0013569F"/>
    <w:rsid w:val="001435F5"/>
    <w:rsid w:val="00151C66"/>
    <w:rsid w:val="00154B98"/>
    <w:rsid w:val="0016329A"/>
    <w:rsid w:val="00164D27"/>
    <w:rsid w:val="00164EFA"/>
    <w:rsid w:val="001654BE"/>
    <w:rsid w:val="001679CA"/>
    <w:rsid w:val="00167CD6"/>
    <w:rsid w:val="001776D9"/>
    <w:rsid w:val="001806EB"/>
    <w:rsid w:val="00191237"/>
    <w:rsid w:val="001938B2"/>
    <w:rsid w:val="001A58CB"/>
    <w:rsid w:val="001A5E3D"/>
    <w:rsid w:val="001B011C"/>
    <w:rsid w:val="001C3C43"/>
    <w:rsid w:val="001D2013"/>
    <w:rsid w:val="00201EDD"/>
    <w:rsid w:val="0020588E"/>
    <w:rsid w:val="0021294F"/>
    <w:rsid w:val="00223BD1"/>
    <w:rsid w:val="00225769"/>
    <w:rsid w:val="00227B99"/>
    <w:rsid w:val="0023678B"/>
    <w:rsid w:val="00236BCF"/>
    <w:rsid w:val="00251139"/>
    <w:rsid w:val="00253A23"/>
    <w:rsid w:val="00254AC3"/>
    <w:rsid w:val="00255158"/>
    <w:rsid w:val="00255B85"/>
    <w:rsid w:val="00263BBD"/>
    <w:rsid w:val="00273ADE"/>
    <w:rsid w:val="00293A74"/>
    <w:rsid w:val="002C12AA"/>
    <w:rsid w:val="002C7AC8"/>
    <w:rsid w:val="002C7F5A"/>
    <w:rsid w:val="002D66CF"/>
    <w:rsid w:val="002E1027"/>
    <w:rsid w:val="002F0D66"/>
    <w:rsid w:val="00300AA0"/>
    <w:rsid w:val="00302122"/>
    <w:rsid w:val="00310D39"/>
    <w:rsid w:val="0032013A"/>
    <w:rsid w:val="003208CB"/>
    <w:rsid w:val="00333C35"/>
    <w:rsid w:val="003557BC"/>
    <w:rsid w:val="00360400"/>
    <w:rsid w:val="00362222"/>
    <w:rsid w:val="00367D44"/>
    <w:rsid w:val="00381F61"/>
    <w:rsid w:val="00384093"/>
    <w:rsid w:val="00384289"/>
    <w:rsid w:val="003963AF"/>
    <w:rsid w:val="003B02F5"/>
    <w:rsid w:val="003D2F4B"/>
    <w:rsid w:val="003D3507"/>
    <w:rsid w:val="003E5024"/>
    <w:rsid w:val="00412260"/>
    <w:rsid w:val="00434DBE"/>
    <w:rsid w:val="00435CAB"/>
    <w:rsid w:val="00440C3D"/>
    <w:rsid w:val="004529E6"/>
    <w:rsid w:val="004566E7"/>
    <w:rsid w:val="00457B31"/>
    <w:rsid w:val="0047060C"/>
    <w:rsid w:val="004720BC"/>
    <w:rsid w:val="00481BCB"/>
    <w:rsid w:val="004905A1"/>
    <w:rsid w:val="004A2976"/>
    <w:rsid w:val="004B13AE"/>
    <w:rsid w:val="004B5622"/>
    <w:rsid w:val="004B691D"/>
    <w:rsid w:val="004B7DE1"/>
    <w:rsid w:val="004C282B"/>
    <w:rsid w:val="004F3DBF"/>
    <w:rsid w:val="00502821"/>
    <w:rsid w:val="00506146"/>
    <w:rsid w:val="00507758"/>
    <w:rsid w:val="005126F4"/>
    <w:rsid w:val="00514EE8"/>
    <w:rsid w:val="00523532"/>
    <w:rsid w:val="005325DC"/>
    <w:rsid w:val="00537932"/>
    <w:rsid w:val="005403E1"/>
    <w:rsid w:val="00556B2A"/>
    <w:rsid w:val="00557449"/>
    <w:rsid w:val="00565DDB"/>
    <w:rsid w:val="00585FF8"/>
    <w:rsid w:val="005860E1"/>
    <w:rsid w:val="00593479"/>
    <w:rsid w:val="005B0129"/>
    <w:rsid w:val="005B412C"/>
    <w:rsid w:val="005B5E6E"/>
    <w:rsid w:val="005C2A8C"/>
    <w:rsid w:val="005C4ECA"/>
    <w:rsid w:val="005D289D"/>
    <w:rsid w:val="005D7C8F"/>
    <w:rsid w:val="005D7D51"/>
    <w:rsid w:val="005F7B1B"/>
    <w:rsid w:val="00613B12"/>
    <w:rsid w:val="00613DAC"/>
    <w:rsid w:val="006214EF"/>
    <w:rsid w:val="00636671"/>
    <w:rsid w:val="0065241D"/>
    <w:rsid w:val="00656A13"/>
    <w:rsid w:val="0067017A"/>
    <w:rsid w:val="00674B13"/>
    <w:rsid w:val="00686050"/>
    <w:rsid w:val="00686DC3"/>
    <w:rsid w:val="00691128"/>
    <w:rsid w:val="006A495A"/>
    <w:rsid w:val="006B4E25"/>
    <w:rsid w:val="006B6823"/>
    <w:rsid w:val="006D26D4"/>
    <w:rsid w:val="006D293C"/>
    <w:rsid w:val="00701609"/>
    <w:rsid w:val="00701D0A"/>
    <w:rsid w:val="00705310"/>
    <w:rsid w:val="00712E72"/>
    <w:rsid w:val="00716118"/>
    <w:rsid w:val="0072788F"/>
    <w:rsid w:val="007361B5"/>
    <w:rsid w:val="00750107"/>
    <w:rsid w:val="00760D8A"/>
    <w:rsid w:val="00761AA9"/>
    <w:rsid w:val="00777B82"/>
    <w:rsid w:val="007871EA"/>
    <w:rsid w:val="00792F6A"/>
    <w:rsid w:val="007B5D22"/>
    <w:rsid w:val="007B6449"/>
    <w:rsid w:val="007C058F"/>
    <w:rsid w:val="007D1BC4"/>
    <w:rsid w:val="007D3CB4"/>
    <w:rsid w:val="007E023A"/>
    <w:rsid w:val="007E120D"/>
    <w:rsid w:val="007F7D8B"/>
    <w:rsid w:val="00801026"/>
    <w:rsid w:val="00806881"/>
    <w:rsid w:val="00807039"/>
    <w:rsid w:val="008116D3"/>
    <w:rsid w:val="0082197D"/>
    <w:rsid w:val="00834986"/>
    <w:rsid w:val="00840A56"/>
    <w:rsid w:val="008473C2"/>
    <w:rsid w:val="00847B91"/>
    <w:rsid w:val="00847C07"/>
    <w:rsid w:val="00847D4F"/>
    <w:rsid w:val="00853E67"/>
    <w:rsid w:val="0086783D"/>
    <w:rsid w:val="00880169"/>
    <w:rsid w:val="00884A50"/>
    <w:rsid w:val="00886880"/>
    <w:rsid w:val="008B14C4"/>
    <w:rsid w:val="008B2155"/>
    <w:rsid w:val="008B2B82"/>
    <w:rsid w:val="008B7E16"/>
    <w:rsid w:val="008D22BA"/>
    <w:rsid w:val="008D39B4"/>
    <w:rsid w:val="00911A7B"/>
    <w:rsid w:val="00911B1B"/>
    <w:rsid w:val="009128EA"/>
    <w:rsid w:val="00913D6F"/>
    <w:rsid w:val="00914BF8"/>
    <w:rsid w:val="009152CF"/>
    <w:rsid w:val="0092425D"/>
    <w:rsid w:val="00937EEF"/>
    <w:rsid w:val="00937F20"/>
    <w:rsid w:val="00943C18"/>
    <w:rsid w:val="009470CE"/>
    <w:rsid w:val="0095103C"/>
    <w:rsid w:val="009611C1"/>
    <w:rsid w:val="00977F57"/>
    <w:rsid w:val="0098151F"/>
    <w:rsid w:val="0098209C"/>
    <w:rsid w:val="00982C5B"/>
    <w:rsid w:val="00987947"/>
    <w:rsid w:val="00990779"/>
    <w:rsid w:val="00993BBE"/>
    <w:rsid w:val="009A2341"/>
    <w:rsid w:val="009B033B"/>
    <w:rsid w:val="009B26E8"/>
    <w:rsid w:val="009C053C"/>
    <w:rsid w:val="009C4C7E"/>
    <w:rsid w:val="009C687B"/>
    <w:rsid w:val="009D223E"/>
    <w:rsid w:val="009E14F9"/>
    <w:rsid w:val="009F366A"/>
    <w:rsid w:val="00A15CCF"/>
    <w:rsid w:val="00A160D4"/>
    <w:rsid w:val="00A318D1"/>
    <w:rsid w:val="00A37AD6"/>
    <w:rsid w:val="00A43282"/>
    <w:rsid w:val="00A43406"/>
    <w:rsid w:val="00A5226C"/>
    <w:rsid w:val="00A53212"/>
    <w:rsid w:val="00A55708"/>
    <w:rsid w:val="00A65675"/>
    <w:rsid w:val="00A770D6"/>
    <w:rsid w:val="00A825A1"/>
    <w:rsid w:val="00A83075"/>
    <w:rsid w:val="00A96EEE"/>
    <w:rsid w:val="00AA15F8"/>
    <w:rsid w:val="00AA228D"/>
    <w:rsid w:val="00AA6D66"/>
    <w:rsid w:val="00AB2341"/>
    <w:rsid w:val="00AB4CEA"/>
    <w:rsid w:val="00AC06B1"/>
    <w:rsid w:val="00AC65C8"/>
    <w:rsid w:val="00AE430F"/>
    <w:rsid w:val="00AE62C0"/>
    <w:rsid w:val="00AE7E48"/>
    <w:rsid w:val="00AF4901"/>
    <w:rsid w:val="00B1054C"/>
    <w:rsid w:val="00B14858"/>
    <w:rsid w:val="00B16805"/>
    <w:rsid w:val="00B21325"/>
    <w:rsid w:val="00B4068B"/>
    <w:rsid w:val="00B41216"/>
    <w:rsid w:val="00B57393"/>
    <w:rsid w:val="00B57D4C"/>
    <w:rsid w:val="00B612A5"/>
    <w:rsid w:val="00B624AE"/>
    <w:rsid w:val="00B63EDC"/>
    <w:rsid w:val="00B67818"/>
    <w:rsid w:val="00B73819"/>
    <w:rsid w:val="00B86769"/>
    <w:rsid w:val="00B92BB0"/>
    <w:rsid w:val="00B9527B"/>
    <w:rsid w:val="00B96D30"/>
    <w:rsid w:val="00B971CE"/>
    <w:rsid w:val="00BA39CB"/>
    <w:rsid w:val="00BC2DB1"/>
    <w:rsid w:val="00BC6570"/>
    <w:rsid w:val="00BD0F4F"/>
    <w:rsid w:val="00BD74B7"/>
    <w:rsid w:val="00BE1FE9"/>
    <w:rsid w:val="00BE2655"/>
    <w:rsid w:val="00BE39CB"/>
    <w:rsid w:val="00BF09A8"/>
    <w:rsid w:val="00BF7E41"/>
    <w:rsid w:val="00C00929"/>
    <w:rsid w:val="00C01D38"/>
    <w:rsid w:val="00C21505"/>
    <w:rsid w:val="00C44823"/>
    <w:rsid w:val="00C62A25"/>
    <w:rsid w:val="00C75A6B"/>
    <w:rsid w:val="00C76845"/>
    <w:rsid w:val="00C86E12"/>
    <w:rsid w:val="00C87AD9"/>
    <w:rsid w:val="00C93585"/>
    <w:rsid w:val="00C97197"/>
    <w:rsid w:val="00CA1BA0"/>
    <w:rsid w:val="00CC0C3D"/>
    <w:rsid w:val="00CC27C5"/>
    <w:rsid w:val="00CC3748"/>
    <w:rsid w:val="00CD119E"/>
    <w:rsid w:val="00CD222D"/>
    <w:rsid w:val="00CD4144"/>
    <w:rsid w:val="00CD69C8"/>
    <w:rsid w:val="00CD76B6"/>
    <w:rsid w:val="00CE4585"/>
    <w:rsid w:val="00CE5A83"/>
    <w:rsid w:val="00CF21D2"/>
    <w:rsid w:val="00CF4056"/>
    <w:rsid w:val="00CF56A7"/>
    <w:rsid w:val="00D15C0E"/>
    <w:rsid w:val="00D165CB"/>
    <w:rsid w:val="00D17DE9"/>
    <w:rsid w:val="00D225D7"/>
    <w:rsid w:val="00D272EE"/>
    <w:rsid w:val="00D278D6"/>
    <w:rsid w:val="00D341C1"/>
    <w:rsid w:val="00D41595"/>
    <w:rsid w:val="00D447D6"/>
    <w:rsid w:val="00D504A6"/>
    <w:rsid w:val="00D52554"/>
    <w:rsid w:val="00D568E4"/>
    <w:rsid w:val="00D56C7D"/>
    <w:rsid w:val="00D67A43"/>
    <w:rsid w:val="00D77EC1"/>
    <w:rsid w:val="00D938C9"/>
    <w:rsid w:val="00D963E6"/>
    <w:rsid w:val="00DB48F4"/>
    <w:rsid w:val="00DB7448"/>
    <w:rsid w:val="00DC77AF"/>
    <w:rsid w:val="00DD50CF"/>
    <w:rsid w:val="00DD7C22"/>
    <w:rsid w:val="00DE00BA"/>
    <w:rsid w:val="00DE3433"/>
    <w:rsid w:val="00E276F3"/>
    <w:rsid w:val="00E30843"/>
    <w:rsid w:val="00E4626E"/>
    <w:rsid w:val="00E47112"/>
    <w:rsid w:val="00E62D16"/>
    <w:rsid w:val="00E8095E"/>
    <w:rsid w:val="00E80D1A"/>
    <w:rsid w:val="00E811A9"/>
    <w:rsid w:val="00EA185E"/>
    <w:rsid w:val="00EB0242"/>
    <w:rsid w:val="00EB5FE4"/>
    <w:rsid w:val="00EB743A"/>
    <w:rsid w:val="00EC1464"/>
    <w:rsid w:val="00EC1EDA"/>
    <w:rsid w:val="00EC22C9"/>
    <w:rsid w:val="00EC41DC"/>
    <w:rsid w:val="00EC58D0"/>
    <w:rsid w:val="00EC7A5B"/>
    <w:rsid w:val="00EE7EA6"/>
    <w:rsid w:val="00EF5DA0"/>
    <w:rsid w:val="00F014D3"/>
    <w:rsid w:val="00F01927"/>
    <w:rsid w:val="00F1414B"/>
    <w:rsid w:val="00F3603D"/>
    <w:rsid w:val="00F56FBA"/>
    <w:rsid w:val="00F57009"/>
    <w:rsid w:val="00F57D22"/>
    <w:rsid w:val="00F61B6B"/>
    <w:rsid w:val="00F624D8"/>
    <w:rsid w:val="00F677A7"/>
    <w:rsid w:val="00F73788"/>
    <w:rsid w:val="00F910EB"/>
    <w:rsid w:val="00FA320B"/>
    <w:rsid w:val="00FC0DFB"/>
    <w:rsid w:val="00FD535C"/>
    <w:rsid w:val="00FE744A"/>
    <w:rsid w:val="00FF49F1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CC5C"/>
  <w15:chartTrackingRefBased/>
  <w15:docId w15:val="{A2423927-659F-400F-B655-32066920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F6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81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F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79CA"/>
    <w:rPr>
      <w:b/>
      <w:bCs/>
    </w:rPr>
  </w:style>
  <w:style w:type="paragraph" w:customStyle="1" w:styleId="BodyA">
    <w:name w:val="Body A"/>
    <w:rsid w:val="00BF7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font9">
    <w:name w:val="font_9"/>
    <w:basedOn w:val="Normal"/>
    <w:rsid w:val="0003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8">
    <w:name w:val="font_8"/>
    <w:basedOn w:val="Normal"/>
    <w:rsid w:val="0091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15">
    <w:name w:val="color_15"/>
    <w:basedOn w:val="DefaultParagraphFont"/>
    <w:rsid w:val="00913D6F"/>
  </w:style>
  <w:style w:type="table" w:styleId="TableGrid">
    <w:name w:val="Table Grid"/>
    <w:basedOn w:val="TableNormal"/>
    <w:uiPriority w:val="39"/>
    <w:rsid w:val="0076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4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Malanowski Harwell</dc:creator>
  <cp:keywords/>
  <dc:description/>
  <cp:lastModifiedBy>Cara Malanowski Harwell</cp:lastModifiedBy>
  <cp:revision>6</cp:revision>
  <dcterms:created xsi:type="dcterms:W3CDTF">2026-05-04T12:44:00Z</dcterms:created>
  <dcterms:modified xsi:type="dcterms:W3CDTF">2026-05-04T12:46:00Z</dcterms:modified>
</cp:coreProperties>
</file>